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B2FCB">
      <w:pPr>
        <w:pStyle w:val="2"/>
        <w:jc w:val="both"/>
        <w:rPr>
          <w:rFonts w:hint="default" w:ascii="CESI仿宋-GB2312" w:hAnsi="CESI仿宋-GB2312" w:eastAsia="CESI仿宋-GB2312" w:cs="CESI仿宋-GB2312"/>
          <w:b/>
          <w:sz w:val="52"/>
          <w:szCs w:val="52"/>
          <w:highlight w:val="none"/>
          <w:lang w:val="en-US" w:eastAsia="zh-CN"/>
        </w:rPr>
      </w:pPr>
      <w:r>
        <w:rPr>
          <w:rFonts w:hint="eastAsia" w:ascii="CESI仿宋-GB2312" w:hAnsi="CESI仿宋-GB2312" w:eastAsia="CESI仿宋-GB2312" w:cs="CESI仿宋-GB2312"/>
          <w:b/>
          <w:sz w:val="52"/>
          <w:szCs w:val="52"/>
          <w:highlight w:val="none"/>
        </w:rPr>
        <w:t>建 设 工 程 施 工 合 同</w:t>
      </w:r>
      <w:r>
        <w:rPr>
          <w:rFonts w:hint="eastAsia" w:ascii="CESI仿宋-GB2312" w:hAnsi="CESI仿宋-GB2312" w:eastAsia="CESI仿宋-GB2312" w:cs="CESI仿宋-GB2312"/>
          <w:b/>
          <w:sz w:val="52"/>
          <w:szCs w:val="52"/>
          <w:highlight w:val="none"/>
          <w:lang w:eastAsia="zh-CN"/>
        </w:rPr>
        <w:t>（</w:t>
      </w:r>
      <w:r>
        <w:rPr>
          <w:rFonts w:hint="eastAsia" w:ascii="CESI仿宋-GB2312" w:hAnsi="CESI仿宋-GB2312" w:eastAsia="CESI仿宋-GB2312" w:cs="CESI仿宋-GB2312"/>
          <w:b/>
          <w:sz w:val="52"/>
          <w:szCs w:val="52"/>
          <w:highlight w:val="none"/>
          <w:lang w:val="en-US" w:eastAsia="zh-CN"/>
        </w:rPr>
        <w:t>参考）</w:t>
      </w:r>
    </w:p>
    <w:p w14:paraId="4D3F6857">
      <w:pPr>
        <w:jc w:val="center"/>
        <w:rPr>
          <w:rFonts w:hint="eastAsia" w:ascii="CESI仿宋-GB2312" w:hAnsi="CESI仿宋-GB2312" w:eastAsia="CESI仿宋-GB2312" w:cs="CESI仿宋-GB2312"/>
          <w:b/>
          <w:sz w:val="32"/>
          <w:szCs w:val="32"/>
          <w:highlight w:val="none"/>
        </w:rPr>
      </w:pPr>
      <w:r>
        <w:rPr>
          <w:rFonts w:hint="eastAsia" w:ascii="CESI仿宋-GB2312" w:hAnsi="CESI仿宋-GB2312" w:eastAsia="CESI仿宋-GB2312" w:cs="CESI仿宋-GB2312"/>
          <w:b/>
          <w:sz w:val="32"/>
          <w:szCs w:val="32"/>
          <w:highlight w:val="none"/>
        </w:rPr>
        <w:t>（编号：        ）</w:t>
      </w:r>
    </w:p>
    <w:p w14:paraId="041D0C30">
      <w:pPr>
        <w:spacing w:line="900" w:lineRule="exact"/>
        <w:rPr>
          <w:rFonts w:hint="eastAsia" w:ascii="CESI仿宋-GB2312" w:hAnsi="CESI仿宋-GB2312" w:eastAsia="CESI仿宋-GB2312" w:cs="CESI仿宋-GB2312"/>
          <w:sz w:val="32"/>
          <w:szCs w:val="32"/>
          <w:highlight w:val="none"/>
        </w:rPr>
      </w:pPr>
    </w:p>
    <w:p w14:paraId="04B6F655">
      <w:pPr>
        <w:pStyle w:val="4"/>
        <w:keepNext w:val="0"/>
        <w:keepLines w:val="0"/>
        <w:widowControl/>
        <w:suppressLineNumbers w:val="0"/>
        <w:spacing w:before="0" w:beforeAutospacing="0" w:after="0" w:afterAutospacing="0"/>
        <w:ind w:left="0" w:right="0" w:firstLine="0"/>
        <w:jc w:val="both"/>
        <w:rPr>
          <w:highlight w:val="none"/>
        </w:rPr>
      </w:pPr>
      <w:r>
        <w:rPr>
          <w:rFonts w:hint="eastAsia" w:ascii="CESI仿宋-GB2312" w:hAnsi="CESI仿宋-GB2312" w:eastAsia="CESI仿宋-GB2312" w:cs="CESI仿宋-GB2312"/>
          <w:sz w:val="32"/>
          <w:szCs w:val="32"/>
          <w:highlight w:val="none"/>
        </w:rPr>
        <w:t>工程名称：西安市第三医院一期配电室食堂电缆更换项目</w:t>
      </w:r>
    </w:p>
    <w:p w14:paraId="29975D91">
      <w:pPr>
        <w:spacing w:line="900" w:lineRule="exact"/>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工程地点：西安市凤城三路东段10号西安市第三医院</w:t>
      </w:r>
    </w:p>
    <w:p w14:paraId="4F554A06">
      <w:pPr>
        <w:spacing w:line="900" w:lineRule="exact"/>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建设单位：西安市第三医院</w:t>
      </w:r>
    </w:p>
    <w:p w14:paraId="0FF46A93">
      <w:pPr>
        <w:spacing w:line="900" w:lineRule="exact"/>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 xml:space="preserve">施工单位：×××× </w:t>
      </w:r>
    </w:p>
    <w:p w14:paraId="3EE4D45F">
      <w:pPr>
        <w:spacing w:line="900" w:lineRule="exact"/>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签订日期：二〇××年 × 月</w:t>
      </w:r>
    </w:p>
    <w:p w14:paraId="77ABD1A2">
      <w:pPr>
        <w:spacing w:line="900" w:lineRule="exact"/>
        <w:rPr>
          <w:rFonts w:hint="eastAsia" w:ascii="CESI仿宋-GB2312" w:hAnsi="CESI仿宋-GB2312" w:eastAsia="CESI仿宋-GB2312" w:cs="CESI仿宋-GB2312"/>
          <w:sz w:val="32"/>
          <w:szCs w:val="32"/>
          <w:highlight w:val="none"/>
          <w:lang w:eastAsia="zh-CN"/>
        </w:rPr>
      </w:pPr>
      <w:r>
        <w:rPr>
          <w:rFonts w:hint="eastAsia" w:ascii="CESI仿宋-GB2312" w:hAnsi="CESI仿宋-GB2312" w:eastAsia="CESI仿宋-GB2312" w:cs="CESI仿宋-GB2312"/>
          <w:sz w:val="32"/>
          <w:szCs w:val="32"/>
          <w:highlight w:val="none"/>
          <w:lang w:eastAsia="zh-CN"/>
        </w:rPr>
        <w:t>鉴定</w:t>
      </w:r>
      <w:r>
        <w:rPr>
          <w:rFonts w:hint="eastAsia" w:ascii="CESI仿宋-GB2312" w:hAnsi="CESI仿宋-GB2312" w:eastAsia="CESI仿宋-GB2312" w:cs="CESI仿宋-GB2312"/>
          <w:sz w:val="32"/>
          <w:szCs w:val="32"/>
          <w:highlight w:val="none"/>
          <w:lang w:val="en-US" w:eastAsia="zh-CN"/>
        </w:rPr>
        <w:t>单位</w:t>
      </w:r>
      <w:r>
        <w:rPr>
          <w:rFonts w:hint="eastAsia" w:ascii="CESI仿宋-GB2312" w:hAnsi="CESI仿宋-GB2312" w:eastAsia="CESI仿宋-GB2312" w:cs="CESI仿宋-GB2312"/>
          <w:sz w:val="32"/>
          <w:szCs w:val="32"/>
          <w:highlight w:val="none"/>
          <w:lang w:eastAsia="zh-CN"/>
        </w:rPr>
        <w:t>：</w:t>
      </w:r>
    </w:p>
    <w:p w14:paraId="5C67116B">
      <w:pPr>
        <w:rPr>
          <w:rFonts w:hint="eastAsia" w:ascii="CESI仿宋-GB2312" w:hAnsi="CESI仿宋-GB2312" w:eastAsia="CESI仿宋-GB2312" w:cs="CESI仿宋-GB2312"/>
          <w:sz w:val="32"/>
          <w:szCs w:val="32"/>
          <w:highlight w:val="none"/>
        </w:rPr>
      </w:pPr>
    </w:p>
    <w:p w14:paraId="446D2C7D">
      <w:pPr>
        <w:rPr>
          <w:rFonts w:hint="eastAsia" w:ascii="CESI仿宋-GB2312" w:hAnsi="CESI仿宋-GB2312" w:eastAsia="CESI仿宋-GB2312" w:cs="CESI仿宋-GB2312"/>
          <w:sz w:val="32"/>
          <w:szCs w:val="32"/>
          <w:highlight w:val="none"/>
        </w:rPr>
      </w:pPr>
    </w:p>
    <w:p w14:paraId="7C36A906">
      <w:pPr>
        <w:rPr>
          <w:rFonts w:hint="eastAsia" w:ascii="CESI仿宋-GB2312" w:hAnsi="CESI仿宋-GB2312" w:eastAsia="CESI仿宋-GB2312" w:cs="CESI仿宋-GB2312"/>
          <w:sz w:val="32"/>
          <w:szCs w:val="32"/>
          <w:highlight w:val="none"/>
        </w:rPr>
      </w:pPr>
    </w:p>
    <w:p w14:paraId="357410A3">
      <w:pPr>
        <w:rPr>
          <w:rFonts w:hint="eastAsia" w:ascii="CESI仿宋-GB2312" w:hAnsi="CESI仿宋-GB2312" w:eastAsia="CESI仿宋-GB2312" w:cs="CESI仿宋-GB2312"/>
          <w:sz w:val="32"/>
          <w:szCs w:val="32"/>
          <w:highlight w:val="none"/>
        </w:rPr>
      </w:pPr>
    </w:p>
    <w:p w14:paraId="3EC1E370">
      <w:pPr>
        <w:rPr>
          <w:rFonts w:hint="eastAsia" w:ascii="CESI仿宋-GB2312" w:hAnsi="CESI仿宋-GB2312" w:eastAsia="CESI仿宋-GB2312" w:cs="CESI仿宋-GB2312"/>
          <w:sz w:val="32"/>
          <w:szCs w:val="32"/>
          <w:highlight w:val="none"/>
        </w:rPr>
      </w:pPr>
    </w:p>
    <w:p w14:paraId="062D970D">
      <w:pPr>
        <w:jc w:val="center"/>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西安市工商行政管理局</w:t>
      </w:r>
    </w:p>
    <w:p w14:paraId="27F04003">
      <w:pPr>
        <w:ind w:right="640" w:firstLine="6560" w:firstLineChars="2050"/>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监制</w:t>
      </w:r>
    </w:p>
    <w:p w14:paraId="268372F0">
      <w:pPr>
        <w:jc w:val="center"/>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西安市城乡建设委员会</w:t>
      </w:r>
    </w:p>
    <w:p w14:paraId="45E3DAEF">
      <w:pPr>
        <w:spacing w:line="360" w:lineRule="auto"/>
        <w:jc w:val="both"/>
        <w:rPr>
          <w:rFonts w:hint="eastAsia" w:ascii="CESI仿宋-GB2312" w:hAnsi="CESI仿宋-GB2312" w:eastAsia="CESI仿宋-GB2312" w:cs="CESI仿宋-GB2312"/>
          <w:sz w:val="44"/>
          <w:szCs w:val="44"/>
          <w:highlight w:val="none"/>
        </w:rPr>
      </w:pPr>
    </w:p>
    <w:p w14:paraId="2C70B51C">
      <w:pPr>
        <w:spacing w:line="360" w:lineRule="auto"/>
        <w:jc w:val="both"/>
        <w:rPr>
          <w:rFonts w:hint="eastAsia" w:ascii="CESI仿宋-GB2312" w:hAnsi="CESI仿宋-GB2312" w:eastAsia="CESI仿宋-GB2312" w:cs="CESI仿宋-GB2312"/>
          <w:sz w:val="44"/>
          <w:szCs w:val="44"/>
          <w:highlight w:val="none"/>
        </w:rPr>
      </w:pPr>
    </w:p>
    <w:p w14:paraId="2FCC63C0">
      <w:pPr>
        <w:spacing w:line="360" w:lineRule="auto"/>
        <w:jc w:val="center"/>
        <w:rPr>
          <w:rFonts w:hint="eastAsia" w:ascii="CESI仿宋-GB2312" w:hAnsi="CESI仿宋-GB2312" w:eastAsia="CESI仿宋-GB2312" w:cs="CESI仿宋-GB2312"/>
          <w:sz w:val="44"/>
          <w:szCs w:val="44"/>
          <w:highlight w:val="none"/>
        </w:rPr>
      </w:pPr>
      <w:r>
        <w:rPr>
          <w:rFonts w:hint="eastAsia" w:ascii="CESI仿宋-GB2312" w:hAnsi="CESI仿宋-GB2312" w:eastAsia="CESI仿宋-GB2312" w:cs="CESI仿宋-GB2312"/>
          <w:sz w:val="44"/>
          <w:szCs w:val="44"/>
          <w:highlight w:val="none"/>
        </w:rPr>
        <w:t>建设工程施工合同</w:t>
      </w:r>
    </w:p>
    <w:p w14:paraId="3658DD4B">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甲  方：西安市第三医院</w:t>
      </w:r>
    </w:p>
    <w:p w14:paraId="4397AEE1">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住所地：西安市未央区凤城三路东段10号</w:t>
      </w:r>
    </w:p>
    <w:p w14:paraId="6266BF0B">
      <w:pPr>
        <w:spacing w:line="360" w:lineRule="auto"/>
        <w:ind w:firstLine="570"/>
        <w:rPr>
          <w:rFonts w:hint="eastAsia" w:ascii="CESI仿宋-GB2312" w:hAnsi="CESI仿宋-GB2312" w:eastAsia="CESI仿宋-GB2312" w:cs="CESI仿宋-GB2312"/>
          <w:sz w:val="28"/>
          <w:szCs w:val="28"/>
          <w:highlight w:val="none"/>
          <w:lang w:eastAsia="zh-CN"/>
        </w:rPr>
      </w:pPr>
      <w:r>
        <w:rPr>
          <w:rFonts w:hint="eastAsia" w:ascii="CESI仿宋-GB2312" w:hAnsi="CESI仿宋-GB2312" w:eastAsia="CESI仿宋-GB2312" w:cs="CESI仿宋-GB2312"/>
          <w:sz w:val="28"/>
          <w:szCs w:val="28"/>
          <w:highlight w:val="none"/>
        </w:rPr>
        <w:t>法定代表人：</w:t>
      </w:r>
      <w:r>
        <w:rPr>
          <w:rFonts w:hint="eastAsia" w:ascii="CESI仿宋-GB2312" w:hAnsi="CESI仿宋-GB2312" w:eastAsia="CESI仿宋-GB2312" w:cs="CESI仿宋-GB2312"/>
          <w:sz w:val="28"/>
          <w:szCs w:val="28"/>
          <w:highlight w:val="none"/>
          <w:lang w:eastAsia="zh-CN"/>
        </w:rPr>
        <w:t>杨军乐</w:t>
      </w:r>
    </w:p>
    <w:p w14:paraId="00CAD6CB">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联系方式:029-61816417</w:t>
      </w:r>
    </w:p>
    <w:p w14:paraId="19843C42">
      <w:pPr>
        <w:spacing w:line="900" w:lineRule="exact"/>
        <w:ind w:firstLine="560" w:firstLineChars="20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乙  方：</w:t>
      </w:r>
      <w:r>
        <w:rPr>
          <w:rFonts w:hint="eastAsia" w:ascii="CESI仿宋-GB2312" w:hAnsi="CESI仿宋-GB2312" w:eastAsia="CESI仿宋-GB2312" w:cs="CESI仿宋-GB2312"/>
          <w:sz w:val="32"/>
          <w:szCs w:val="32"/>
          <w:highlight w:val="none"/>
        </w:rPr>
        <w:t>×××</w:t>
      </w:r>
      <w:r>
        <w:rPr>
          <w:rFonts w:hint="eastAsia" w:ascii="CESI仿宋-GB2312" w:hAnsi="CESI仿宋-GB2312" w:eastAsia="CESI仿宋-GB2312" w:cs="CESI仿宋-GB2312"/>
          <w:sz w:val="28"/>
          <w:szCs w:val="28"/>
          <w:highlight w:val="none"/>
        </w:rPr>
        <w:t xml:space="preserve"> </w:t>
      </w:r>
    </w:p>
    <w:p w14:paraId="5F997166">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住所地：×××</w:t>
      </w:r>
    </w:p>
    <w:p w14:paraId="28CA7106">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 xml:space="preserve">法定代表人：××× </w:t>
      </w:r>
    </w:p>
    <w:p w14:paraId="6390A3CE">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联系方式:×××</w:t>
      </w:r>
    </w:p>
    <w:p w14:paraId="078BCA61">
      <w:pPr>
        <w:spacing w:line="360" w:lineRule="auto"/>
        <w:ind w:firstLine="570"/>
        <w:rPr>
          <w:rFonts w:hint="eastAsia" w:ascii="CESI仿宋-GB2312" w:hAnsi="CESI仿宋-GB2312" w:eastAsia="CESI仿宋-GB2312" w:cs="CESI仿宋-GB2312"/>
          <w:sz w:val="28"/>
          <w:szCs w:val="28"/>
          <w:highlight w:val="none"/>
        </w:rPr>
      </w:pPr>
    </w:p>
    <w:p w14:paraId="16DEDC89">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乙方按照磋商文件完全响应，并结合本工程具体情况，经双方洽商达成如下协议：</w:t>
      </w:r>
    </w:p>
    <w:p w14:paraId="4A4E6453">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第1条  工程概况</w:t>
      </w:r>
    </w:p>
    <w:p w14:paraId="58A5D3C8">
      <w:pPr>
        <w:spacing w:line="900" w:lineRule="exact"/>
        <w:ind w:firstLine="560" w:firstLineChars="20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1—1  工程名称：西安市第三医院一期配电室食堂电缆更换项目</w:t>
      </w:r>
    </w:p>
    <w:p w14:paraId="307604DD">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1—2  工程地点：西安市凤城三路东段10号西安市第三医院</w:t>
      </w:r>
    </w:p>
    <w:p w14:paraId="344992B6">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1—3  工程内容：</w:t>
      </w:r>
    </w:p>
    <w:p w14:paraId="60B6F336">
      <w:pPr>
        <w:spacing w:line="360" w:lineRule="auto"/>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1、本工程施工内容：</w:t>
      </w:r>
      <w:r>
        <w:rPr>
          <w:rFonts w:hint="eastAsia" w:ascii="CESI仿宋-GB2312" w:hAnsi="CESI仿宋-GB2312" w:eastAsia="CESI仿宋-GB2312" w:cs="CESI仿宋-GB2312"/>
          <w:b w:val="0"/>
          <w:bCs/>
          <w:kern w:val="2"/>
          <w:sz w:val="28"/>
          <w:szCs w:val="28"/>
          <w:highlight w:val="none"/>
          <w:lang w:val="en-US" w:eastAsia="zh-CN" w:bidi="ar-SA"/>
        </w:rPr>
        <w:t>后勤楼食堂主电缆替换，含老旧电缆拆除、WDZN-YJY-4*185+1*95新电缆敷设（含桥架、套管、人孔井施工）、电缆终端制作与接线、配电系统调试、道路开挖与恢复、厨房高温潮湿区域专项防护施工。</w:t>
      </w:r>
    </w:p>
    <w:p w14:paraId="4BF172D7">
      <w:pPr>
        <w:spacing w:line="360" w:lineRule="auto"/>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2、所有材料，需经甲方书面确认后方可采购、安装。</w:t>
      </w:r>
    </w:p>
    <w:p w14:paraId="56D150F8">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第2条  工程工期</w:t>
      </w:r>
    </w:p>
    <w:p w14:paraId="7B3B58CE">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2—1  开竣工日期：</w:t>
      </w:r>
      <w:r>
        <w:rPr>
          <w:rFonts w:hint="eastAsia" w:ascii="CESI仿宋-GB2312" w:hAnsi="CESI仿宋-GB2312" w:eastAsia="CESI仿宋-GB2312" w:cs="CESI仿宋-GB2312"/>
          <w:sz w:val="28"/>
          <w:szCs w:val="28"/>
          <w:highlight w:val="none"/>
          <w:u w:val="single"/>
        </w:rPr>
        <w:t>20××</w:t>
      </w:r>
      <w:r>
        <w:rPr>
          <w:rFonts w:hint="eastAsia" w:ascii="CESI仿宋-GB2312" w:hAnsi="CESI仿宋-GB2312" w:eastAsia="CESI仿宋-GB2312" w:cs="CESI仿宋-GB2312"/>
          <w:sz w:val="28"/>
          <w:szCs w:val="28"/>
          <w:highlight w:val="none"/>
        </w:rPr>
        <w:t>年</w:t>
      </w:r>
      <w:r>
        <w:rPr>
          <w:rFonts w:hint="eastAsia" w:ascii="CESI仿宋-GB2312" w:hAnsi="CESI仿宋-GB2312" w:eastAsia="CESI仿宋-GB2312" w:cs="CESI仿宋-GB2312"/>
          <w:sz w:val="28"/>
          <w:szCs w:val="28"/>
          <w:highlight w:val="none"/>
          <w:u w:val="single"/>
        </w:rPr>
        <w:t xml:space="preserve"> ×</w:t>
      </w:r>
      <w:r>
        <w:rPr>
          <w:rFonts w:hint="eastAsia" w:ascii="CESI仿宋-GB2312" w:hAnsi="CESI仿宋-GB2312" w:eastAsia="CESI仿宋-GB2312" w:cs="CESI仿宋-GB2312"/>
          <w:sz w:val="28"/>
          <w:szCs w:val="28"/>
          <w:highlight w:val="none"/>
        </w:rPr>
        <w:t>月×日至</w:t>
      </w:r>
      <w:r>
        <w:rPr>
          <w:rFonts w:hint="eastAsia" w:ascii="CESI仿宋-GB2312" w:hAnsi="CESI仿宋-GB2312" w:eastAsia="CESI仿宋-GB2312" w:cs="CESI仿宋-GB2312"/>
          <w:sz w:val="28"/>
          <w:szCs w:val="28"/>
          <w:highlight w:val="none"/>
          <w:u w:val="single"/>
        </w:rPr>
        <w:t>20××</w:t>
      </w:r>
      <w:r>
        <w:rPr>
          <w:rFonts w:hint="eastAsia" w:ascii="CESI仿宋-GB2312" w:hAnsi="CESI仿宋-GB2312" w:eastAsia="CESI仿宋-GB2312" w:cs="CESI仿宋-GB2312"/>
          <w:sz w:val="28"/>
          <w:szCs w:val="28"/>
          <w:highlight w:val="none"/>
        </w:rPr>
        <w:t>年</w:t>
      </w:r>
      <w:r>
        <w:rPr>
          <w:rFonts w:hint="eastAsia" w:ascii="CESI仿宋-GB2312" w:hAnsi="CESI仿宋-GB2312" w:eastAsia="CESI仿宋-GB2312" w:cs="CESI仿宋-GB2312"/>
          <w:sz w:val="28"/>
          <w:szCs w:val="28"/>
          <w:highlight w:val="none"/>
          <w:u w:val="single"/>
        </w:rPr>
        <w:t xml:space="preserve"> ×</w:t>
      </w:r>
      <w:r>
        <w:rPr>
          <w:rFonts w:hint="eastAsia" w:ascii="CESI仿宋-GB2312" w:hAnsi="CESI仿宋-GB2312" w:eastAsia="CESI仿宋-GB2312" w:cs="CESI仿宋-GB2312"/>
          <w:sz w:val="28"/>
          <w:szCs w:val="28"/>
          <w:highlight w:val="none"/>
        </w:rPr>
        <w:t>月×日</w:t>
      </w:r>
    </w:p>
    <w:p w14:paraId="206E8C14">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 xml:space="preserve">2—2  总日历工期：共计 </w:t>
      </w:r>
      <w:r>
        <w:rPr>
          <w:rFonts w:hint="eastAsia" w:ascii="CESI仿宋-GB2312" w:hAnsi="CESI仿宋-GB2312" w:eastAsia="CESI仿宋-GB2312" w:cs="CESI仿宋-GB2312"/>
          <w:sz w:val="28"/>
          <w:szCs w:val="28"/>
          <w:highlight w:val="none"/>
          <w:lang w:val="en-US" w:eastAsia="zh-CN"/>
        </w:rPr>
        <w:t>30</w:t>
      </w:r>
      <w:r>
        <w:rPr>
          <w:rFonts w:hint="eastAsia" w:ascii="CESI仿宋-GB2312" w:hAnsi="CESI仿宋-GB2312" w:eastAsia="CESI仿宋-GB2312" w:cs="CESI仿宋-GB2312"/>
          <w:sz w:val="28"/>
          <w:szCs w:val="28"/>
          <w:highlight w:val="none"/>
        </w:rPr>
        <w:t>日历天。</w:t>
      </w:r>
    </w:p>
    <w:p w14:paraId="066B2341">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第3条  工程质量等级</w:t>
      </w:r>
    </w:p>
    <w:p w14:paraId="2830A37F">
      <w:pPr>
        <w:ind w:firstLine="560" w:firstLineChars="20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lang w:val="en-US" w:eastAsia="zh-CN"/>
        </w:rPr>
        <w:t>3</w:t>
      </w:r>
      <w:r>
        <w:rPr>
          <w:rFonts w:hint="eastAsia" w:ascii="CESI仿宋-GB2312" w:hAnsi="CESI仿宋-GB2312" w:eastAsia="CESI仿宋-GB2312" w:cs="CESI仿宋-GB2312"/>
          <w:sz w:val="28"/>
          <w:szCs w:val="28"/>
          <w:highlight w:val="none"/>
        </w:rPr>
        <w:t>—1 执行国家、行业及地方现行有效的施工质量验收规范、技术标准及操作规程，主要包括：</w:t>
      </w:r>
    </w:p>
    <w:p w14:paraId="6019DB96">
      <w:pPr>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《建筑电气工程施工质量验收规范》（GB 50303）</w:t>
      </w:r>
    </w:p>
    <w:p w14:paraId="6E3A63F9">
      <w:pPr>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《电气装置安装工程电缆线路施工及验收标准》（GB 50168）</w:t>
      </w:r>
    </w:p>
    <w:p w14:paraId="3AECEE11">
      <w:pPr>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《建筑工程施工质量验收统一标准》（GB 50300）</w:t>
      </w:r>
    </w:p>
    <w:p w14:paraId="249BD0FA">
      <w:pPr>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及其他相关现行规范、标准和图集。</w:t>
      </w:r>
    </w:p>
    <w:p w14:paraId="09D52ED9">
      <w:pPr>
        <w:ind w:firstLine="560" w:firstLineChars="20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lang w:val="en-US" w:eastAsia="zh-CN"/>
        </w:rPr>
        <w:t>3</w:t>
      </w:r>
      <w:r>
        <w:rPr>
          <w:rFonts w:hint="eastAsia" w:ascii="CESI仿宋-GB2312" w:hAnsi="CESI仿宋-GB2312" w:eastAsia="CESI仿宋-GB2312" w:cs="CESI仿宋-GB2312"/>
          <w:sz w:val="28"/>
          <w:szCs w:val="28"/>
          <w:highlight w:val="none"/>
        </w:rPr>
        <w:t>—</w:t>
      </w:r>
      <w:r>
        <w:rPr>
          <w:rFonts w:hint="eastAsia" w:ascii="CESI仿宋-GB2312" w:hAnsi="CESI仿宋-GB2312" w:eastAsia="CESI仿宋-GB2312" w:cs="CESI仿宋-GB2312"/>
          <w:sz w:val="28"/>
          <w:szCs w:val="28"/>
          <w:highlight w:val="none"/>
          <w:lang w:val="en-US" w:eastAsia="zh-CN"/>
        </w:rPr>
        <w:t>2</w:t>
      </w:r>
      <w:r>
        <w:rPr>
          <w:rFonts w:hint="eastAsia" w:ascii="CESI仿宋-GB2312" w:hAnsi="CESI仿宋-GB2312" w:eastAsia="CESI仿宋-GB2312" w:cs="CESI仿宋-GB2312"/>
          <w:sz w:val="28"/>
          <w:szCs w:val="28"/>
          <w:highlight w:val="none"/>
        </w:rPr>
        <w:t>工程质量标准：合格。</w:t>
      </w:r>
    </w:p>
    <w:p w14:paraId="4117B9BE">
      <w:pPr>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电缆敷设、接线、绝缘测试、接地、系统调试等各项指标均满足设计及规范要求，通电运行稳定可靠，无安全隐患。</w:t>
      </w:r>
    </w:p>
    <w:p w14:paraId="180609F3">
      <w:pPr>
        <w:ind w:firstLine="560" w:firstLineChars="20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lang w:val="en-US" w:eastAsia="zh-CN"/>
        </w:rPr>
        <w:t>3</w:t>
      </w:r>
      <w:r>
        <w:rPr>
          <w:rFonts w:hint="eastAsia" w:ascii="CESI仿宋-GB2312" w:hAnsi="CESI仿宋-GB2312" w:eastAsia="CESI仿宋-GB2312" w:cs="CESI仿宋-GB2312"/>
          <w:sz w:val="28"/>
          <w:szCs w:val="28"/>
          <w:highlight w:val="none"/>
        </w:rPr>
        <w:t>—3工程完工后，承包人提供完整的竣工资料、试验检测报告，</w:t>
      </w:r>
      <w:r>
        <w:rPr>
          <w:rFonts w:hint="eastAsia" w:ascii="CESI仿宋-GB2312" w:hAnsi="CESI仿宋-GB2312" w:eastAsia="CESI仿宋-GB2312" w:cs="CESI仿宋-GB2312"/>
          <w:sz w:val="28"/>
          <w:szCs w:val="28"/>
          <w:highlight w:val="none"/>
        </w:rPr>
        <w:t>电缆到货后进行抽检</w:t>
      </w:r>
      <w:r>
        <w:rPr>
          <w:rFonts w:hint="eastAsia" w:ascii="CESI仿宋-GB2312" w:hAnsi="CESI仿宋-GB2312" w:eastAsia="CESI仿宋-GB2312" w:cs="CESI仿宋-GB2312"/>
          <w:sz w:val="28"/>
          <w:szCs w:val="28"/>
          <w:highlight w:val="none"/>
          <w:lang w:eastAsia="zh-CN"/>
        </w:rPr>
        <w:t>，</w:t>
      </w:r>
      <w:r>
        <w:rPr>
          <w:rFonts w:hint="eastAsia" w:ascii="CESI仿宋-GB2312" w:hAnsi="CESI仿宋-GB2312" w:eastAsia="CESI仿宋-GB2312" w:cs="CESI仿宋-GB2312"/>
          <w:sz w:val="28"/>
          <w:szCs w:val="28"/>
          <w:highlight w:val="none"/>
        </w:rPr>
        <w:t>并提供具备资质的抽检报告</w:t>
      </w:r>
      <w:r>
        <w:rPr>
          <w:rFonts w:hint="eastAsia" w:ascii="CESI仿宋-GB2312" w:hAnsi="CESI仿宋-GB2312" w:eastAsia="CESI仿宋-GB2312" w:cs="CESI仿宋-GB2312"/>
          <w:sz w:val="28"/>
          <w:szCs w:val="28"/>
          <w:highlight w:val="none"/>
          <w:lang w:eastAsia="zh-CN"/>
        </w:rPr>
        <w:t>，</w:t>
      </w:r>
      <w:r>
        <w:rPr>
          <w:rFonts w:hint="eastAsia" w:ascii="CESI仿宋-GB2312" w:hAnsi="CESI仿宋-GB2312" w:eastAsia="CESI仿宋-GB2312" w:cs="CESI仿宋-GB2312"/>
          <w:sz w:val="28"/>
          <w:szCs w:val="28"/>
          <w:highlight w:val="none"/>
        </w:rPr>
        <w:t>由发包人组织竣工验收，验收合格后方可交付使用。</w:t>
      </w:r>
    </w:p>
    <w:p w14:paraId="176FB06D">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第4条  合同价款：合同暂定总价人民币大写：××元整；小写：￥××元，实际结算以工程造价公司按照本工程所发生的实际工程量结算价格进行结算。合同价款包括设备供应、配套设施、运输、装卸、安全施工及其他全部费用。</w:t>
      </w:r>
    </w:p>
    <w:p w14:paraId="12F4604C">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第5条  乙方负责办理的事项</w:t>
      </w:r>
    </w:p>
    <w:p w14:paraId="06318009">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5—1  向甲方代表提供日工程进度计划及相应进度统计报表和工程施工报告，并提供施工用电、用水计划。</w:t>
      </w:r>
    </w:p>
    <w:p w14:paraId="1100B678">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5—2  合同签订后3日内完成维修施工使用的水、电线路、围栏和警卫设施等。如乙方不履行而造成工程、财产和人身伤害，由乙方承担全部责任并赔偿一切损失，与甲方无关。甲方若因此遭受损失的，由乙方负责全额赔偿。</w:t>
      </w:r>
    </w:p>
    <w:p w14:paraId="3B2B14AB">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5—3  遵守地方政府和建设单位对施工场地交通和噪音以及本单位有关车辆、人员、治安、绿化等方面的管理规定,负责施工期间垃圾外运。如有违反，因此产生的一切费用由乙方负责。若因此给甲方造成任何损失的，乙方负责全额赔偿。乙方开工前封闭、围护现场。否则，因此造成的工程安全、人身损害、财产等一切损失由乙方自行承担，与甲方无关。</w:t>
      </w:r>
    </w:p>
    <w:p w14:paraId="4AA519DF">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5—4  已竣工程未交付甲方验收合格之前，乙方负责成品保护工作。保护期间发生损坏，由乙方负责修复，产生的费用由乙方承担。甲方提前使用后发生损坏的修理费用，由甲方承担。</w:t>
      </w:r>
    </w:p>
    <w:p w14:paraId="1654DE5E">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5—5  做好施工现场地下管线和邻近建筑物、构筑物的保护工作。若因乙方违反本条造成工程安全、人身损害、财产损失的，由乙方负责，与甲方无关。若因此给甲方造成任何损失的，乙方负责全额赔偿。</w:t>
      </w:r>
    </w:p>
    <w:p w14:paraId="77D681B5">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5—6  保证施工现场清洁符合有关规定，交工前清理现场达到建筑物无污染、现场无建筑垃圾。乙方自行承担因违反有关规定造成的损失和罚款。若甲方因此遭受损失的，乙方负责全额赔偿。</w:t>
      </w:r>
    </w:p>
    <w:p w14:paraId="6844157D">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5—7  乙方在施工过程中必须保护好施工现场内的其它设施，未经甲方书面允许，不得擅自拆除和破坏。施工期间，如出现设备损坏或丢失（不论何种原因），乙方必须负责3日内赔偿甲方一切损失，或按照原有标准进行修复、安装。否则甲方有权在工程价款中予以扣除。</w:t>
      </w:r>
    </w:p>
    <w:p w14:paraId="2AA20193">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5—8  施工期间，现场的设备由乙方负责搬运，搬运时如出现损伤，乙方必须于3日内按照原有标准进行修复、安装。因运输产生的风险及质量问题由乙方承担。</w:t>
      </w:r>
    </w:p>
    <w:p w14:paraId="762739CC">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乙方不履行上述各项义务，造成工期延误和工程损失，应对甲方的损失给予全额赔偿，并按照合同总价款的10%承担违约金。</w:t>
      </w:r>
    </w:p>
    <w:p w14:paraId="49E4FE36">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第6条  施工组织设计</w:t>
      </w:r>
    </w:p>
    <w:p w14:paraId="4EF19AB6">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6—1  乙方应</w:t>
      </w:r>
      <w:r>
        <w:rPr>
          <w:rFonts w:hint="eastAsia" w:ascii="CESI仿宋-GB2312" w:hAnsi="CESI仿宋-GB2312" w:eastAsia="CESI仿宋-GB2312" w:cs="CESI仿宋-GB2312"/>
          <w:color w:val="auto"/>
          <w:sz w:val="28"/>
          <w:szCs w:val="28"/>
          <w:highlight w:val="none"/>
        </w:rPr>
        <w:t>在</w:t>
      </w:r>
      <w:r>
        <w:rPr>
          <w:rFonts w:hint="eastAsia" w:ascii="CESI仿宋-GB2312" w:hAnsi="CESI仿宋-GB2312" w:eastAsia="CESI仿宋-GB2312" w:cs="CESI仿宋-GB2312"/>
          <w:color w:val="auto"/>
          <w:sz w:val="28"/>
          <w:szCs w:val="28"/>
          <w:highlight w:val="none"/>
          <w:lang w:eastAsia="zh-CN"/>
        </w:rPr>
        <w:t>签订合同后</w:t>
      </w:r>
      <w:r>
        <w:rPr>
          <w:rFonts w:hint="eastAsia" w:ascii="CESI仿宋-GB2312" w:hAnsi="CESI仿宋-GB2312" w:eastAsia="CESI仿宋-GB2312" w:cs="CESI仿宋-GB2312"/>
          <w:color w:val="auto"/>
          <w:sz w:val="28"/>
          <w:szCs w:val="28"/>
          <w:highlight w:val="none"/>
          <w:lang w:val="en-US" w:eastAsia="zh-CN"/>
        </w:rPr>
        <w:t>3</w:t>
      </w:r>
      <w:r>
        <w:rPr>
          <w:rFonts w:hint="eastAsia" w:ascii="CESI仿宋-GB2312" w:hAnsi="CESI仿宋-GB2312" w:eastAsia="CESI仿宋-GB2312" w:cs="CESI仿宋-GB2312"/>
          <w:color w:val="auto"/>
          <w:sz w:val="28"/>
          <w:szCs w:val="28"/>
          <w:highlight w:val="none"/>
          <w:lang w:eastAsia="zh-CN"/>
        </w:rPr>
        <w:t>日内</w:t>
      </w:r>
      <w:r>
        <w:rPr>
          <w:rFonts w:hint="eastAsia" w:ascii="CESI仿宋-GB2312" w:hAnsi="CESI仿宋-GB2312" w:eastAsia="CESI仿宋-GB2312" w:cs="CESI仿宋-GB2312"/>
          <w:sz w:val="28"/>
          <w:szCs w:val="28"/>
          <w:highlight w:val="none"/>
        </w:rPr>
        <w:t>将施工组织设计（或施工方案）和施工进度计划提交甲方代表，甲方应在收到后3日内批准或提出修改意见。若甲方提出修改意见，乙方需在收到甲方修改意见后3日内按修改意见进行相应调整并重新提交甲方。</w:t>
      </w:r>
    </w:p>
    <w:p w14:paraId="622F8F07">
      <w:pPr>
        <w:spacing w:line="360" w:lineRule="auto"/>
        <w:ind w:firstLine="560" w:firstLineChars="20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6—2  乙方必须按批准的进度计划组织施工，接受甲方代表对进度的检查、监督。工程实际进度与计划不符时，乙方应按甲方代表的要求提出改进，改进方案须经甲方代表签认后方可执行。否则，由此造成的一切损失由乙方自行承担，与甲方无关。</w:t>
      </w:r>
    </w:p>
    <w:p w14:paraId="720D743C">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6—3  不论出现何种原因，工期均不得顺延。工程不能按合同工期竣工，乙方应按照本合同第7条承担违约责任。</w:t>
      </w:r>
    </w:p>
    <w:p w14:paraId="09E3EAE4">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第7条  工期延期处罚或责任</w:t>
      </w:r>
    </w:p>
    <w:p w14:paraId="47226E22">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color w:val="111111"/>
          <w:sz w:val="28"/>
          <w:szCs w:val="28"/>
          <w:highlight w:val="none"/>
        </w:rPr>
        <w:t>乙方必须</w:t>
      </w:r>
      <w:r>
        <w:rPr>
          <w:rFonts w:hint="eastAsia" w:ascii="CESI仿宋-GB2312" w:hAnsi="CESI仿宋-GB2312" w:eastAsia="CESI仿宋-GB2312" w:cs="CESI仿宋-GB2312"/>
          <w:color w:val="auto"/>
          <w:sz w:val="28"/>
          <w:szCs w:val="28"/>
          <w:highlight w:val="none"/>
          <w:lang w:eastAsia="zh-CN"/>
        </w:rPr>
        <w:t>进场后</w:t>
      </w:r>
      <w:r>
        <w:rPr>
          <w:rFonts w:hint="eastAsia" w:ascii="CESI仿宋-GB2312" w:hAnsi="CESI仿宋-GB2312" w:eastAsia="CESI仿宋-GB2312" w:cs="CESI仿宋-GB2312"/>
          <w:color w:val="auto"/>
          <w:sz w:val="28"/>
          <w:szCs w:val="28"/>
          <w:highlight w:val="none"/>
          <w:lang w:val="en-US" w:eastAsia="zh-CN"/>
        </w:rPr>
        <w:t xml:space="preserve"> 10日内</w:t>
      </w:r>
      <w:r>
        <w:rPr>
          <w:rFonts w:hint="eastAsia" w:ascii="CESI仿宋-GB2312" w:hAnsi="CESI仿宋-GB2312" w:eastAsia="CESI仿宋-GB2312" w:cs="CESI仿宋-GB2312"/>
          <w:color w:val="111111"/>
          <w:sz w:val="28"/>
          <w:szCs w:val="28"/>
          <w:highlight w:val="none"/>
        </w:rPr>
        <w:t>完成施工工作并交甲方验收合格。否则，工期每延误一天，按照工程中标价的百分之一予以处罚，直接从合同工程款中扣除；迟延期限累计超过10天 (含10天)的，视为乙方根本违约，甲方有权解除合同（合同自书面解除通知送达</w:t>
      </w:r>
      <w:r>
        <w:rPr>
          <w:rFonts w:hint="eastAsia" w:ascii="CESI仿宋-GB2312" w:hAnsi="CESI仿宋-GB2312" w:eastAsia="CESI仿宋-GB2312" w:cs="CESI仿宋-GB2312"/>
          <w:color w:val="111111"/>
          <w:sz w:val="28"/>
          <w:szCs w:val="28"/>
          <w:highlight w:val="none"/>
          <w:lang w:val="en-US" w:eastAsia="zh-CN"/>
        </w:rPr>
        <w:t>（即使拒收）</w:t>
      </w:r>
      <w:r>
        <w:rPr>
          <w:rFonts w:hint="eastAsia" w:ascii="CESI仿宋-GB2312" w:hAnsi="CESI仿宋-GB2312" w:eastAsia="CESI仿宋-GB2312" w:cs="CESI仿宋-GB2312"/>
          <w:color w:val="111111"/>
          <w:sz w:val="28"/>
          <w:szCs w:val="28"/>
          <w:highlight w:val="none"/>
        </w:rPr>
        <w:t>乙方之日视为解除），乙方须承担由此给甲方造成的全部损失，并按照合同总价的30%支付违约金。</w:t>
      </w:r>
    </w:p>
    <w:p w14:paraId="48552895">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第8条  质量与验收</w:t>
      </w:r>
    </w:p>
    <w:p w14:paraId="59B47CD0">
      <w:pPr>
        <w:pStyle w:val="2"/>
        <w:ind w:firstLine="420" w:firstLineChars="15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8—1  乙方应认真按照国家颁发的施工验收规范及</w:t>
      </w:r>
      <w:r>
        <w:rPr>
          <w:rFonts w:hint="eastAsia" w:ascii="CESI仿宋-GB2312" w:hAnsi="CESI仿宋-GB2312" w:eastAsia="CESI仿宋-GB2312" w:cs="CESI仿宋-GB2312"/>
          <w:sz w:val="28"/>
          <w:szCs w:val="28"/>
          <w:highlight w:val="none"/>
          <w:lang w:eastAsia="zh-CN"/>
        </w:rPr>
        <w:t>施工清单内容及技术</w:t>
      </w:r>
      <w:r>
        <w:rPr>
          <w:rFonts w:hint="eastAsia" w:ascii="CESI仿宋-GB2312" w:hAnsi="CESI仿宋-GB2312" w:eastAsia="CESI仿宋-GB2312" w:cs="CESI仿宋-GB2312"/>
          <w:sz w:val="28"/>
          <w:szCs w:val="28"/>
          <w:highlight w:val="none"/>
        </w:rPr>
        <w:t>要求进行施工，并应接受甲方代表或委派人员的检查、检验。乙方应为甲方人员检查提供便利条件，对不合格的部分在不影响工期的情况下按要求返工修改（若因返工而导致工期延误的，乙方仍应按本合同第七条承担相应的违约责任），并承担由自身原因导致返工修改的费用；但因甲方不正确纠正或其它非乙方原因引起的经济支出由甲方承担。若经3次修改验收仍不合格，甲方有权解除合同（合同自书面解除通知送达乙方之日视为解除），乙方须承担由此给甲方造成的全部损失，并按照合同总价</w:t>
      </w:r>
      <w:r>
        <w:rPr>
          <w:rFonts w:hint="eastAsia" w:ascii="CESI仿宋-GB2312" w:hAnsi="CESI仿宋-GB2312" w:eastAsia="CESI仿宋-GB2312" w:cs="CESI仿宋-GB2312"/>
          <w:color w:val="000000"/>
          <w:sz w:val="28"/>
          <w:szCs w:val="28"/>
          <w:highlight w:val="none"/>
        </w:rPr>
        <w:t>的</w:t>
      </w:r>
      <w:r>
        <w:rPr>
          <w:rFonts w:hint="eastAsia" w:ascii="CESI仿宋-GB2312" w:hAnsi="CESI仿宋-GB2312" w:eastAsia="CESI仿宋-GB2312" w:cs="CESI仿宋-GB2312"/>
          <w:color w:val="000000"/>
          <w:sz w:val="28"/>
          <w:szCs w:val="28"/>
          <w:highlight w:val="none"/>
          <w:lang w:val="en-US" w:eastAsia="zh-CN"/>
        </w:rPr>
        <w:t>30</w:t>
      </w:r>
      <w:r>
        <w:rPr>
          <w:rFonts w:hint="eastAsia" w:ascii="CESI仿宋-GB2312" w:hAnsi="CESI仿宋-GB2312" w:eastAsia="CESI仿宋-GB2312" w:cs="CESI仿宋-GB2312"/>
          <w:color w:val="000000"/>
          <w:sz w:val="28"/>
          <w:szCs w:val="28"/>
          <w:highlight w:val="none"/>
        </w:rPr>
        <w:t>%</w:t>
      </w:r>
      <w:r>
        <w:rPr>
          <w:rFonts w:hint="eastAsia" w:ascii="CESI仿宋-GB2312" w:hAnsi="CESI仿宋-GB2312" w:eastAsia="CESI仿宋-GB2312" w:cs="CESI仿宋-GB2312"/>
          <w:sz w:val="28"/>
          <w:szCs w:val="28"/>
          <w:highlight w:val="none"/>
        </w:rPr>
        <w:t>追究乙方违约责任。</w:t>
      </w:r>
    </w:p>
    <w:p w14:paraId="729A26F4">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8—2  对工程质量有争议，应由质量监督部门认定，认定费用及因此造成的损失由责任方负担。</w:t>
      </w:r>
    </w:p>
    <w:p w14:paraId="28467355">
      <w:pPr>
        <w:spacing w:line="360" w:lineRule="auto"/>
        <w:ind w:firstLine="570"/>
        <w:rPr>
          <w:rFonts w:hint="eastAsia" w:ascii="CESI仿宋-GB2312" w:hAnsi="CESI仿宋-GB2312" w:eastAsia="CESI仿宋-GB2312" w:cs="CESI仿宋-GB2312"/>
          <w:color w:val="FF0000"/>
          <w:sz w:val="28"/>
          <w:szCs w:val="28"/>
          <w:highlight w:val="none"/>
        </w:rPr>
      </w:pPr>
      <w:r>
        <w:rPr>
          <w:rFonts w:hint="eastAsia" w:ascii="CESI仿宋-GB2312" w:hAnsi="CESI仿宋-GB2312" w:eastAsia="CESI仿宋-GB2312" w:cs="CESI仿宋-GB2312"/>
          <w:sz w:val="28"/>
          <w:szCs w:val="28"/>
          <w:highlight w:val="none"/>
        </w:rPr>
        <w:t>8—3  隐蔽工程验收。工程具备隐蔽条件或达到协议条款约定的部位，乙方自检合格后在隐蔽前24小时书面通知甲方代表参加。通知包括乙方自检记录、隐蔽验收的内容、时间和地点。乙方准备验收记录。验收合格，甲方代表在验收记录上签字后，方可继续施工；验收不合格，乙方在3日内修改后重新验收，至甲方验收合格为止（若因此导致工期延误的，乙方仍应按本合同第七条承担相应的违约责任），若经3次修改验收仍不合格，甲方有权解除合同（合同自书面解除通知送达乙方之日视为解除），乙方须承担由此给甲方造成的全部损失,并按照合同总价的</w:t>
      </w:r>
      <w:r>
        <w:rPr>
          <w:rFonts w:hint="eastAsia" w:ascii="CESI仿宋-GB2312" w:hAnsi="CESI仿宋-GB2312" w:eastAsia="CESI仿宋-GB2312" w:cs="CESI仿宋-GB2312"/>
          <w:color w:val="000000"/>
          <w:sz w:val="28"/>
          <w:szCs w:val="28"/>
          <w:highlight w:val="none"/>
        </w:rPr>
        <w:t>5%追究</w:t>
      </w:r>
      <w:r>
        <w:rPr>
          <w:rFonts w:hint="eastAsia" w:ascii="CESI仿宋-GB2312" w:hAnsi="CESI仿宋-GB2312" w:eastAsia="CESI仿宋-GB2312" w:cs="CESI仿宋-GB2312"/>
          <w:sz w:val="28"/>
          <w:szCs w:val="28"/>
          <w:highlight w:val="none"/>
        </w:rPr>
        <w:t>乙方违约责任。</w:t>
      </w:r>
    </w:p>
    <w:p w14:paraId="5D6D1F79">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隐蔽工程质量符合规范要求，甲方代表验收签字后，乙方可以继续施工。若甲方代表未能按时参加隐蔽工程验收，乙方应与甲方另行协商验收时间，若超过5天，甲方仍未按时参加验收的，乙方可自行组织验收。甲方应承认验收和记录，事后若提出复验，乙方应按要求进行配合，并在检验后重新覆盖。检验合格，甲方承担由此发生的经济支出；检查不合格，乙方承担发生的费用。</w:t>
      </w:r>
    </w:p>
    <w:p w14:paraId="3089983F">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8-4 最终验收</w:t>
      </w:r>
    </w:p>
    <w:p w14:paraId="0A9DA108">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（1）乙方完工后，进行自检，自检合格后准备验收文件，并书面通知甲方。</w:t>
      </w:r>
    </w:p>
    <w:p w14:paraId="1CE7CC9B">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（2）甲方确认乙方的自检内容后，由甲方负责组织验收（或委托相关职能部门进行检查、验收），验收合格作为项目被最终认可的唯一依据。验收合格后应填写政府采购项目验收单。</w:t>
      </w:r>
    </w:p>
    <w:p w14:paraId="6371DD3C">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3）如验收不合格，乙方应负责整改或返修，直至甲方验收合格为止，且工期不顺延，由此产生的费用及造成的损失，乙方自行承担。若乙方交付项目验收不合格累计超过3次的，甲方有权单方解除合同，合同自书面解除通知送达</w:t>
      </w:r>
      <w:r>
        <w:rPr>
          <w:rFonts w:hint="eastAsia" w:ascii="CESI仿宋-GB2312" w:hAnsi="CESI仿宋-GB2312" w:eastAsia="CESI仿宋-GB2312" w:cs="CESI仿宋-GB2312"/>
          <w:color w:val="111111"/>
          <w:sz w:val="28"/>
          <w:szCs w:val="28"/>
          <w:highlight w:val="none"/>
          <w:lang w:val="en-US" w:eastAsia="zh-CN"/>
        </w:rPr>
        <w:t>（即使拒收）</w:t>
      </w:r>
      <w:r>
        <w:rPr>
          <w:rFonts w:hint="eastAsia" w:ascii="CESI仿宋-GB2312" w:hAnsi="CESI仿宋-GB2312" w:eastAsia="CESI仿宋-GB2312" w:cs="CESI仿宋-GB2312"/>
          <w:sz w:val="28"/>
          <w:szCs w:val="28"/>
          <w:highlight w:val="none"/>
        </w:rPr>
        <w:t>乙方之日起解除，乙方应按照本</w:t>
      </w:r>
      <w:r>
        <w:rPr>
          <w:rFonts w:hint="eastAsia" w:ascii="CESI仿宋-GB2312" w:hAnsi="CESI仿宋-GB2312" w:eastAsia="CESI仿宋-GB2312" w:cs="CESI仿宋-GB2312"/>
          <w:sz w:val="28"/>
          <w:szCs w:val="28"/>
          <w:highlight w:val="none"/>
          <w:lang w:val="en-US" w:eastAsia="zh-CN"/>
        </w:rPr>
        <w:t>合同</w:t>
      </w:r>
      <w:r>
        <w:rPr>
          <w:rFonts w:hint="eastAsia" w:ascii="CESI仿宋-GB2312" w:hAnsi="CESI仿宋-GB2312" w:eastAsia="CESI仿宋-GB2312" w:cs="CESI仿宋-GB2312"/>
          <w:sz w:val="28"/>
          <w:szCs w:val="28"/>
          <w:highlight w:val="none"/>
        </w:rPr>
        <w:t>第13条承担违约责任。</w:t>
      </w:r>
    </w:p>
    <w:p w14:paraId="76F2AFC4">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（4）乙方向甲方提交项目实施过程中的所有资料，以便甲方日后管理和维护。</w:t>
      </w:r>
    </w:p>
    <w:p w14:paraId="5F122C44">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（5）验收依据：施工合同、招标文件、投标文件及承诺；国家相关的标准和规范。</w:t>
      </w:r>
    </w:p>
    <w:p w14:paraId="379C17E6">
      <w:pPr>
        <w:spacing w:line="360" w:lineRule="auto"/>
        <w:ind w:firstLine="560" w:firstLineChars="20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第9条  合同价款支付及合同价款的调整</w:t>
      </w:r>
    </w:p>
    <w:p w14:paraId="03B21B6B">
      <w:pPr>
        <w:spacing w:line="360" w:lineRule="auto"/>
        <w:ind w:firstLine="560" w:firstLineChars="20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9—1 本工程质保期为自工程竣工验收合格之日起</w:t>
      </w:r>
      <w:r>
        <w:rPr>
          <w:rFonts w:hint="eastAsia" w:ascii="CESI仿宋-GB2312" w:hAnsi="CESI仿宋-GB2312" w:eastAsia="CESI仿宋-GB2312" w:cs="CESI仿宋-GB2312"/>
          <w:sz w:val="28"/>
          <w:szCs w:val="28"/>
          <w:highlight w:val="none"/>
          <w:lang w:eastAsia="zh-CN"/>
        </w:rPr>
        <w:t>两</w:t>
      </w:r>
      <w:r>
        <w:rPr>
          <w:rFonts w:hint="eastAsia" w:ascii="CESI仿宋-GB2312" w:hAnsi="CESI仿宋-GB2312" w:eastAsia="CESI仿宋-GB2312" w:cs="CESI仿宋-GB2312"/>
          <w:sz w:val="28"/>
          <w:szCs w:val="28"/>
          <w:highlight w:val="none"/>
        </w:rPr>
        <w:t>年，所有施工项目全部完成后，待工程竣工验收合格后</w:t>
      </w:r>
      <w:r>
        <w:rPr>
          <w:rFonts w:hint="eastAsia" w:ascii="CESI仿宋-GB2312" w:hAnsi="CESI仿宋-GB2312" w:eastAsia="CESI仿宋-GB2312" w:cs="CESI仿宋-GB2312"/>
          <w:sz w:val="28"/>
          <w:szCs w:val="28"/>
          <w:highlight w:val="none"/>
          <w:lang w:eastAsia="zh-CN"/>
        </w:rPr>
        <w:t>，支</w:t>
      </w:r>
      <w:r>
        <w:rPr>
          <w:rFonts w:hint="eastAsia" w:ascii="CESI仿宋-GB2312" w:hAnsi="CESI仿宋-GB2312" w:eastAsia="CESI仿宋-GB2312" w:cs="CESI仿宋-GB2312"/>
          <w:sz w:val="28"/>
          <w:szCs w:val="28"/>
          <w:highlight w:val="none"/>
        </w:rPr>
        <w:t>付本工程实际工程量审</w:t>
      </w:r>
      <w:r>
        <w:rPr>
          <w:rFonts w:hint="eastAsia" w:ascii="CESI仿宋-GB2312" w:hAnsi="CESI仿宋-GB2312" w:eastAsia="CESI仿宋-GB2312" w:cs="CESI仿宋-GB2312"/>
          <w:sz w:val="28"/>
          <w:szCs w:val="28"/>
          <w:highlight w:val="none"/>
          <w:lang w:eastAsia="zh-CN"/>
        </w:rPr>
        <w:t>计</w:t>
      </w:r>
      <w:r>
        <w:rPr>
          <w:rFonts w:hint="eastAsia" w:ascii="CESI仿宋-GB2312" w:hAnsi="CESI仿宋-GB2312" w:eastAsia="CESI仿宋-GB2312" w:cs="CESI仿宋-GB2312"/>
          <w:sz w:val="28"/>
          <w:szCs w:val="28"/>
          <w:highlight w:val="none"/>
        </w:rPr>
        <w:t>认定的结算价格的97%，其余3%作为工程</w:t>
      </w:r>
      <w:r>
        <w:rPr>
          <w:rFonts w:hint="eastAsia" w:ascii="CESI仿宋-GB2312" w:hAnsi="CESI仿宋-GB2312" w:eastAsia="CESI仿宋-GB2312" w:cs="CESI仿宋-GB2312"/>
          <w:sz w:val="28"/>
          <w:szCs w:val="28"/>
          <w:highlight w:val="none"/>
          <w:lang w:eastAsia="zh-CN"/>
        </w:rPr>
        <w:t>尾款</w:t>
      </w:r>
      <w:r>
        <w:rPr>
          <w:rFonts w:hint="eastAsia" w:ascii="CESI仿宋-GB2312" w:hAnsi="CESI仿宋-GB2312" w:eastAsia="CESI仿宋-GB2312" w:cs="CESI仿宋-GB2312"/>
          <w:sz w:val="28"/>
          <w:szCs w:val="28"/>
          <w:highlight w:val="none"/>
        </w:rPr>
        <w:t>，剩余</w:t>
      </w:r>
      <w:r>
        <w:rPr>
          <w:rFonts w:hint="eastAsia" w:ascii="CESI仿宋-GB2312" w:hAnsi="CESI仿宋-GB2312" w:eastAsia="CESI仿宋-GB2312" w:cs="CESI仿宋-GB2312"/>
          <w:sz w:val="28"/>
          <w:szCs w:val="28"/>
          <w:highlight w:val="none"/>
          <w:lang w:eastAsia="zh-CN"/>
        </w:rPr>
        <w:t>尾款</w:t>
      </w:r>
      <w:r>
        <w:rPr>
          <w:rFonts w:hint="eastAsia" w:ascii="CESI仿宋-GB2312" w:hAnsi="CESI仿宋-GB2312" w:eastAsia="CESI仿宋-GB2312" w:cs="CESI仿宋-GB2312"/>
          <w:sz w:val="28"/>
          <w:szCs w:val="28"/>
          <w:highlight w:val="none"/>
        </w:rPr>
        <w:t>待质保期满</w:t>
      </w:r>
      <w:r>
        <w:rPr>
          <w:rFonts w:hint="eastAsia" w:ascii="CESI仿宋-GB2312" w:hAnsi="CESI仿宋-GB2312" w:eastAsia="CESI仿宋-GB2312" w:cs="CESI仿宋-GB2312"/>
          <w:sz w:val="28"/>
          <w:szCs w:val="28"/>
          <w:highlight w:val="none"/>
          <w:lang w:eastAsia="zh-CN"/>
        </w:rPr>
        <w:t>两</w:t>
      </w:r>
      <w:r>
        <w:rPr>
          <w:rFonts w:hint="eastAsia" w:ascii="CESI仿宋-GB2312" w:hAnsi="CESI仿宋-GB2312" w:eastAsia="CESI仿宋-GB2312" w:cs="CESI仿宋-GB2312"/>
          <w:sz w:val="28"/>
          <w:szCs w:val="28"/>
          <w:highlight w:val="none"/>
        </w:rPr>
        <w:t>年后若无质量问题</w:t>
      </w:r>
      <w:r>
        <w:rPr>
          <w:rFonts w:hint="eastAsia" w:ascii="CESI仿宋-GB2312" w:hAnsi="CESI仿宋-GB2312" w:eastAsia="CESI仿宋-GB2312" w:cs="CESI仿宋-GB2312"/>
          <w:sz w:val="28"/>
          <w:szCs w:val="28"/>
          <w:highlight w:val="none"/>
          <w:lang w:val="en-US" w:eastAsia="zh-CN"/>
        </w:rPr>
        <w:t>10个工作</w:t>
      </w:r>
      <w:r>
        <w:rPr>
          <w:rFonts w:hint="eastAsia" w:ascii="CESI仿宋-GB2312" w:hAnsi="CESI仿宋-GB2312" w:eastAsia="CESI仿宋-GB2312" w:cs="CESI仿宋-GB2312"/>
          <w:sz w:val="28"/>
          <w:szCs w:val="28"/>
          <w:highlight w:val="none"/>
        </w:rPr>
        <w:t>日</w:t>
      </w:r>
      <w:r>
        <w:rPr>
          <w:rFonts w:hint="eastAsia" w:ascii="CESI仿宋-GB2312" w:hAnsi="CESI仿宋-GB2312" w:eastAsia="CESI仿宋-GB2312" w:cs="CESI仿宋-GB2312"/>
          <w:sz w:val="28"/>
          <w:szCs w:val="28"/>
          <w:highlight w:val="none"/>
        </w:rPr>
        <w:t>内一次性无息付清。</w:t>
      </w:r>
    </w:p>
    <w:p w14:paraId="783E49C6">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乙方应于甲方付款</w:t>
      </w:r>
      <w:r>
        <w:rPr>
          <w:rFonts w:hint="eastAsia" w:ascii="CESI仿宋-GB2312" w:hAnsi="CESI仿宋-GB2312" w:eastAsia="CESI仿宋-GB2312" w:cs="CESI仿宋-GB2312"/>
          <w:sz w:val="28"/>
          <w:szCs w:val="28"/>
          <w:highlight w:val="none"/>
          <w:lang w:val="en-US" w:eastAsia="zh-CN"/>
        </w:rPr>
        <w:t>的10个工作日前</w:t>
      </w:r>
      <w:r>
        <w:rPr>
          <w:rFonts w:hint="eastAsia" w:ascii="CESI仿宋-GB2312" w:hAnsi="CESI仿宋-GB2312" w:eastAsia="CESI仿宋-GB2312" w:cs="CESI仿宋-GB2312"/>
          <w:sz w:val="28"/>
          <w:szCs w:val="28"/>
          <w:highlight w:val="none"/>
        </w:rPr>
        <w:t>提供等额合规含税发票，否则，甲方付款期限相应顺延，且不承担任何违约责任。</w:t>
      </w:r>
    </w:p>
    <w:p w14:paraId="02DB71E3">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9—2 乙方必须在决算前如实绘制经甲乙双方认可的竣工图（含电子文档）并交给甲方，同时提交相关竣工资料方可进入决算程序。</w:t>
      </w:r>
    </w:p>
    <w:p w14:paraId="0698B163">
      <w:pPr>
        <w:spacing w:line="360" w:lineRule="auto"/>
        <w:ind w:firstLine="570"/>
        <w:rPr>
          <w:rFonts w:hint="eastAsia" w:ascii="CESI仿宋-GB2312" w:hAnsi="CESI仿宋-GB2312" w:eastAsia="CESI仿宋-GB2312" w:cs="CESI仿宋-GB2312"/>
          <w:sz w:val="28"/>
          <w:szCs w:val="28"/>
          <w:highlight w:val="none"/>
          <w:lang w:eastAsia="zh-CN"/>
        </w:rPr>
      </w:pPr>
      <w:r>
        <w:rPr>
          <w:rFonts w:hint="eastAsia" w:ascii="CESI仿宋-GB2312" w:hAnsi="CESI仿宋-GB2312" w:eastAsia="CESI仿宋-GB2312" w:cs="CESI仿宋-GB2312"/>
          <w:sz w:val="28"/>
          <w:szCs w:val="28"/>
          <w:highlight w:val="none"/>
        </w:rPr>
        <w:t xml:space="preserve">第10条  </w:t>
      </w:r>
      <w:r>
        <w:rPr>
          <w:rFonts w:hint="eastAsia" w:ascii="CESI仿宋-GB2312" w:hAnsi="CESI仿宋-GB2312" w:eastAsia="CESI仿宋-GB2312" w:cs="CESI仿宋-GB2312"/>
          <w:sz w:val="28"/>
          <w:szCs w:val="28"/>
          <w:highlight w:val="none"/>
          <w:lang w:val="en-US" w:eastAsia="zh-CN"/>
        </w:rPr>
        <w:t>尾款</w:t>
      </w:r>
    </w:p>
    <w:p w14:paraId="136C21E8">
      <w:pPr>
        <w:spacing w:line="360" w:lineRule="auto"/>
        <w:ind w:firstLine="570"/>
        <w:rPr>
          <w:rFonts w:hint="eastAsia" w:ascii="CESI仿宋-GB2312" w:hAnsi="CESI仿宋-GB2312" w:eastAsia="CESI仿宋-GB2312" w:cs="CESI仿宋-GB2312"/>
          <w:sz w:val="28"/>
          <w:szCs w:val="28"/>
          <w:highlight w:val="none"/>
          <w:lang w:eastAsia="zh-CN"/>
        </w:rPr>
      </w:pPr>
      <w:r>
        <w:rPr>
          <w:rFonts w:hint="eastAsia" w:ascii="CESI仿宋-GB2312" w:hAnsi="CESI仿宋-GB2312" w:eastAsia="CESI仿宋-GB2312" w:cs="CESI仿宋-GB2312"/>
          <w:sz w:val="28"/>
          <w:szCs w:val="28"/>
          <w:highlight w:val="none"/>
        </w:rPr>
        <w:t>若乙方未按本合同约定履行义务，视为违约，甲方有权解除合同（合同自书面解除通知送达乙方之日起解除），乙方应当赔偿由此给甲方造成的全部损失，并应按本合同总价的30%向甲方支付违约金。</w:t>
      </w:r>
    </w:p>
    <w:p w14:paraId="030EF815">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第11条  工地代表</w:t>
      </w:r>
    </w:p>
    <w:p w14:paraId="1A27E1E4">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工地代表由双方各自委派，并于开工日期前3天书面通知对方姓名及联系方式，双方代表按合同约定行使权利、履行职责。承担各自应负之责，双方代表对属于合同范围以内的各种承诺均视为甲乙双方的承诺。</w:t>
      </w:r>
    </w:p>
    <w:p w14:paraId="095118EE">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第12条  争议解决</w:t>
      </w:r>
    </w:p>
    <w:p w14:paraId="3C5414AA">
      <w:pPr>
        <w:spacing w:line="560" w:lineRule="exact"/>
        <w:ind w:firstLine="560" w:firstLineChars="200"/>
        <w:rPr>
          <w:rFonts w:hint="eastAsia" w:ascii="CESI仿宋-GB2312" w:hAnsi="CESI仿宋-GB2312" w:eastAsia="CESI仿宋-GB2312" w:cs="CESI仿宋-GB2312"/>
          <w:color w:val="000000"/>
          <w:sz w:val="28"/>
          <w:szCs w:val="28"/>
          <w:highlight w:val="none"/>
        </w:rPr>
      </w:pPr>
      <w:r>
        <w:rPr>
          <w:rFonts w:hint="eastAsia" w:ascii="CESI仿宋-GB2312" w:hAnsi="CESI仿宋-GB2312" w:eastAsia="CESI仿宋-GB2312" w:cs="CESI仿宋-GB2312"/>
          <w:sz w:val="28"/>
          <w:szCs w:val="28"/>
          <w:highlight w:val="none"/>
        </w:rPr>
        <w:t>因履行本合同引起的或与本合同有关的争议，双方应首先通过友好协商解决，如果协商不能解决争议，</w:t>
      </w:r>
      <w:r>
        <w:rPr>
          <w:rFonts w:hint="eastAsia" w:ascii="CESI仿宋-GB2312" w:hAnsi="CESI仿宋-GB2312" w:eastAsia="CESI仿宋-GB2312" w:cs="CESI仿宋-GB2312"/>
          <w:color w:val="000000"/>
          <w:sz w:val="28"/>
          <w:szCs w:val="28"/>
          <w:highlight w:val="none"/>
        </w:rPr>
        <w:t>则采取以下第_</w:t>
      </w:r>
      <w:r>
        <w:rPr>
          <w:rFonts w:hint="eastAsia" w:ascii="CESI仿宋-GB2312" w:hAnsi="CESI仿宋-GB2312" w:eastAsia="CESI仿宋-GB2312" w:cs="CESI仿宋-GB2312"/>
          <w:sz w:val="28"/>
          <w:szCs w:val="28"/>
          <w:highlight w:val="none"/>
          <w:u w:val="single"/>
        </w:rPr>
        <w:t>1</w:t>
      </w:r>
      <w:r>
        <w:rPr>
          <w:rFonts w:hint="eastAsia" w:ascii="CESI仿宋-GB2312" w:hAnsi="CESI仿宋-GB2312" w:eastAsia="CESI仿宋-GB2312" w:cs="CESI仿宋-GB2312"/>
          <w:sz w:val="28"/>
          <w:szCs w:val="28"/>
          <w:highlight w:val="none"/>
        </w:rPr>
        <w:t>_</w:t>
      </w:r>
      <w:r>
        <w:rPr>
          <w:rFonts w:hint="eastAsia" w:ascii="CESI仿宋-GB2312" w:hAnsi="CESI仿宋-GB2312" w:eastAsia="CESI仿宋-GB2312" w:cs="CESI仿宋-GB2312"/>
          <w:color w:val="000000"/>
          <w:sz w:val="28"/>
          <w:szCs w:val="28"/>
          <w:highlight w:val="none"/>
        </w:rPr>
        <w:t>种方式解决争议：</w:t>
      </w:r>
    </w:p>
    <w:p w14:paraId="79AD821C">
      <w:pPr>
        <w:spacing w:line="560" w:lineRule="exact"/>
        <w:ind w:firstLine="560" w:firstLineChars="200"/>
        <w:rPr>
          <w:rFonts w:hint="eastAsia" w:ascii="CESI仿宋-GB2312" w:hAnsi="CESI仿宋-GB2312" w:eastAsia="CESI仿宋-GB2312" w:cs="CESI仿宋-GB2312"/>
          <w:color w:val="000000"/>
          <w:sz w:val="28"/>
          <w:szCs w:val="28"/>
          <w:highlight w:val="none"/>
        </w:rPr>
      </w:pPr>
      <w:r>
        <w:rPr>
          <w:rFonts w:hint="eastAsia" w:ascii="CESI仿宋-GB2312" w:hAnsi="CESI仿宋-GB2312" w:eastAsia="CESI仿宋-GB2312" w:cs="CESI仿宋-GB2312"/>
          <w:color w:val="000000"/>
          <w:sz w:val="28"/>
          <w:szCs w:val="28"/>
          <w:highlight w:val="none"/>
        </w:rPr>
        <w:t>1、向甲方所在地即工程所在地人民法院提起诉讼；</w:t>
      </w:r>
    </w:p>
    <w:p w14:paraId="41113D09">
      <w:pPr>
        <w:spacing w:line="560" w:lineRule="exact"/>
        <w:ind w:firstLine="560" w:firstLineChars="200"/>
        <w:rPr>
          <w:rFonts w:hint="eastAsia" w:ascii="CESI仿宋-GB2312" w:hAnsi="CESI仿宋-GB2312" w:eastAsia="CESI仿宋-GB2312" w:cs="CESI仿宋-GB2312"/>
          <w:color w:val="000000"/>
          <w:sz w:val="28"/>
          <w:szCs w:val="28"/>
          <w:highlight w:val="none"/>
        </w:rPr>
      </w:pPr>
      <w:r>
        <w:rPr>
          <w:rFonts w:hint="eastAsia" w:ascii="CESI仿宋-GB2312" w:hAnsi="CESI仿宋-GB2312" w:eastAsia="CESI仿宋-GB2312" w:cs="CESI仿宋-GB2312"/>
          <w:color w:val="000000"/>
          <w:sz w:val="28"/>
          <w:szCs w:val="28"/>
          <w:highlight w:val="none"/>
        </w:rPr>
        <w:t>2、向西安仲裁委员会按其仲裁规则申请仲裁。在仲裁期间，本合同应继续履行。</w:t>
      </w:r>
    </w:p>
    <w:p w14:paraId="16DE6E7D">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第13条  违约、索赔</w:t>
      </w:r>
    </w:p>
    <w:p w14:paraId="71B0B65A">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13—1  乙方不能按合同工期竣工，施工质量及提供的材料质量达不到设计、规范本合同或招标文件的要求，或发生其它使合同无法履行的行为，应赔偿因违约给甲方造成的全部损失，并按照合同总价款的5%支付违约金。</w:t>
      </w:r>
    </w:p>
    <w:p w14:paraId="1D5DB0B7">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13—2  因一方违约使合同不能履行，另一方欲解除全部合同，应提前10天书面通知违约方后，方可解除合同，并由违约方赔偿由此给守约方造成的全部损失，并按合同总价的5%支付违约金。</w:t>
      </w:r>
    </w:p>
    <w:p w14:paraId="2AB80BDC">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第14条  乙方不得将工程倒手转包给其他施工单位，否则甲方有权解除合同，（合同自书面解除通知到达乙方之日起解除），因此给甲方造成的一切损失由乙方承担，并按合同总价10%承担违约金。</w:t>
      </w:r>
    </w:p>
    <w:p w14:paraId="183702DB">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第15条  本工程施工预算书和</w:t>
      </w:r>
      <w:bookmarkStart w:id="0" w:name="_GoBack"/>
      <w:bookmarkEnd w:id="0"/>
      <w:r>
        <w:rPr>
          <w:rFonts w:hint="eastAsia" w:ascii="CESI仿宋-GB2312" w:hAnsi="CESI仿宋-GB2312" w:eastAsia="CESI仿宋-GB2312" w:cs="CESI仿宋-GB2312"/>
          <w:sz w:val="28"/>
          <w:szCs w:val="28"/>
          <w:highlight w:val="none"/>
        </w:rPr>
        <w:t>本合同履行过程中根据合同发生的会议纪要、签证、各种通知文件、委托、证书等书面形式资料均应做为合同条款的补充内容，与合同条款具有同等效力。</w:t>
      </w:r>
    </w:p>
    <w:p w14:paraId="6CFB72FD">
      <w:pPr>
        <w:spacing w:line="360" w:lineRule="auto"/>
        <w:ind w:firstLine="570"/>
        <w:rPr>
          <w:rFonts w:hint="eastAsia" w:ascii="CESI仿宋-GB2312" w:hAnsi="CESI仿宋-GB2312" w:eastAsia="CESI仿宋-GB2312" w:cs="CESI仿宋-GB2312"/>
          <w:sz w:val="28"/>
          <w:szCs w:val="28"/>
          <w:highlight w:val="none"/>
          <w:lang w:eastAsia="zh-CN"/>
        </w:rPr>
      </w:pPr>
      <w:r>
        <w:rPr>
          <w:rFonts w:hint="eastAsia" w:ascii="CESI仿宋-GB2312" w:hAnsi="CESI仿宋-GB2312" w:eastAsia="CESI仿宋-GB2312" w:cs="CESI仿宋-GB2312"/>
          <w:sz w:val="28"/>
          <w:szCs w:val="28"/>
          <w:highlight w:val="none"/>
        </w:rPr>
        <w:t>第16条  安全</w:t>
      </w:r>
      <w:r>
        <w:rPr>
          <w:rFonts w:hint="eastAsia" w:ascii="CESI仿宋-GB2312" w:hAnsi="CESI仿宋-GB2312" w:eastAsia="CESI仿宋-GB2312" w:cs="CESI仿宋-GB2312"/>
          <w:sz w:val="28"/>
          <w:szCs w:val="28"/>
          <w:highlight w:val="none"/>
          <w:lang w:eastAsia="zh-CN"/>
        </w:rPr>
        <w:t>文明</w:t>
      </w:r>
      <w:r>
        <w:rPr>
          <w:rFonts w:hint="eastAsia" w:ascii="CESI仿宋-GB2312" w:hAnsi="CESI仿宋-GB2312" w:eastAsia="CESI仿宋-GB2312" w:cs="CESI仿宋-GB2312"/>
          <w:sz w:val="28"/>
          <w:szCs w:val="28"/>
          <w:highlight w:val="none"/>
        </w:rPr>
        <w:t>施工。乙方按有关规定采取严格的安全防护措施，承担由于自身安全措施不力造成事故（包括但不限于施工过程中造成甲、乙双方的工作人员或其他第三人的身体伤亡、财产损失或安全事故等）的责任和因此发生的费用。若甲方因此遭受损失的，乙方应负责全额赔偿。非乙方责任造成的伤亡事故，由责任方承担责任和费用。</w:t>
      </w:r>
      <w:r>
        <w:rPr>
          <w:rFonts w:hint="eastAsia" w:ascii="CESI仿宋-GB2312" w:hAnsi="CESI仿宋-GB2312" w:eastAsia="CESI仿宋-GB2312" w:cs="CESI仿宋-GB2312"/>
          <w:sz w:val="28"/>
          <w:szCs w:val="28"/>
          <w:highlight w:val="none"/>
          <w:lang w:eastAsia="zh-CN"/>
        </w:rPr>
        <w:t>施工期间不得扰民无噪音干扰，确保施工期间医院正常平稳运行。</w:t>
      </w:r>
    </w:p>
    <w:p w14:paraId="28E8B311">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第17条  本合同自甲、乙双方签字盖章后生效，在竣工结算甲方支付完毕，乙方将工程交付甲方后，除有关保修条款仍然生效外，其它条款即告终止，保修期满有关保修条款终止。</w:t>
      </w:r>
    </w:p>
    <w:p w14:paraId="32E16400">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第18条  本合同自双方签字盖章之日起生效。本合同一式陆份，甲方执叁份，乙方执贰份，政府采购监管机构备案壹份，具有同等法律效力，经双方代表签字盖章后生效。</w:t>
      </w:r>
    </w:p>
    <w:p w14:paraId="2BE00001">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第 19 条  磋商文件、响应文件、澄清函（表）、中标通知书、合同附件均成为合同不可分割的部分，与本合同具有同等法律效力。</w:t>
      </w:r>
    </w:p>
    <w:p w14:paraId="659EE56C">
      <w:pPr>
        <w:spacing w:line="360" w:lineRule="auto"/>
        <w:ind w:firstLine="570"/>
        <w:rPr>
          <w:rFonts w:hint="eastAsia" w:ascii="CESI仿宋-GB2312" w:hAnsi="CESI仿宋-GB2312" w:eastAsia="CESI仿宋-GB2312" w:cs="CESI仿宋-GB2312"/>
          <w:sz w:val="28"/>
          <w:szCs w:val="28"/>
          <w:highlight w:val="none"/>
        </w:rPr>
      </w:pPr>
      <w:r>
        <w:rPr>
          <w:rFonts w:hint="eastAsia" w:ascii="CESI仿宋-GB2312" w:hAnsi="CESI仿宋-GB2312" w:eastAsia="CESI仿宋-GB2312" w:cs="CESI仿宋-GB2312"/>
          <w:sz w:val="28"/>
          <w:szCs w:val="28"/>
          <w:highlight w:val="none"/>
        </w:rPr>
        <w:t>（以下无正文）</w:t>
      </w:r>
    </w:p>
    <w:p w14:paraId="099C61B4">
      <w:pPr>
        <w:spacing w:line="360" w:lineRule="auto"/>
        <w:ind w:firstLine="570"/>
        <w:rPr>
          <w:rFonts w:hint="eastAsia" w:ascii="CESI仿宋-GB2312" w:hAnsi="CESI仿宋-GB2312" w:eastAsia="CESI仿宋-GB2312" w:cs="CESI仿宋-GB2312"/>
          <w:sz w:val="28"/>
          <w:szCs w:val="28"/>
          <w:highlight w:val="none"/>
        </w:rPr>
      </w:pPr>
    </w:p>
    <w:p w14:paraId="39533CF3">
      <w:pPr>
        <w:spacing w:line="360" w:lineRule="auto"/>
        <w:ind w:firstLine="570"/>
        <w:rPr>
          <w:rFonts w:hint="eastAsia" w:ascii="CESI仿宋-GB2312" w:hAnsi="CESI仿宋-GB2312" w:eastAsia="CESI仿宋-GB2312" w:cs="CESI仿宋-GB2312"/>
          <w:sz w:val="28"/>
          <w:szCs w:val="28"/>
          <w:highlight w:val="none"/>
        </w:rPr>
      </w:pPr>
    </w:p>
    <w:p w14:paraId="6BB5EABB">
      <w:pPr>
        <w:spacing w:line="360" w:lineRule="auto"/>
        <w:ind w:firstLine="570"/>
        <w:rPr>
          <w:rFonts w:hint="eastAsia" w:ascii="CESI仿宋-GB2312" w:hAnsi="CESI仿宋-GB2312" w:eastAsia="CESI仿宋-GB2312" w:cs="CESI仿宋-GB2312"/>
          <w:sz w:val="28"/>
          <w:szCs w:val="28"/>
          <w:highlight w:val="none"/>
        </w:rPr>
      </w:pPr>
    </w:p>
    <w:p w14:paraId="23CF810A">
      <w:pPr>
        <w:spacing w:line="360" w:lineRule="auto"/>
        <w:ind w:firstLine="570"/>
        <w:rPr>
          <w:rFonts w:hint="eastAsia" w:ascii="CESI仿宋-GB2312" w:hAnsi="CESI仿宋-GB2312" w:eastAsia="CESI仿宋-GB2312" w:cs="CESI仿宋-GB2312"/>
          <w:sz w:val="28"/>
          <w:szCs w:val="28"/>
          <w:highlight w:val="none"/>
        </w:rPr>
      </w:pPr>
    </w:p>
    <w:p w14:paraId="563829B3">
      <w:pPr>
        <w:spacing w:line="360" w:lineRule="auto"/>
        <w:ind w:firstLine="570"/>
        <w:rPr>
          <w:rFonts w:hint="eastAsia" w:ascii="CESI仿宋-GB2312" w:hAnsi="CESI仿宋-GB2312" w:eastAsia="CESI仿宋-GB2312" w:cs="CESI仿宋-GB2312"/>
          <w:sz w:val="28"/>
          <w:szCs w:val="28"/>
          <w:highlight w:val="none"/>
        </w:rPr>
      </w:pPr>
    </w:p>
    <w:p w14:paraId="2CAD4F3C">
      <w:pPr>
        <w:spacing w:line="360" w:lineRule="auto"/>
        <w:ind w:firstLine="570"/>
        <w:rPr>
          <w:rFonts w:hint="eastAsia" w:ascii="CESI仿宋-GB2312" w:hAnsi="CESI仿宋-GB2312" w:eastAsia="CESI仿宋-GB2312" w:cs="CESI仿宋-GB2312"/>
          <w:sz w:val="28"/>
          <w:szCs w:val="28"/>
          <w:highlight w:val="none"/>
        </w:rPr>
      </w:pPr>
    </w:p>
    <w:p w14:paraId="65B1E1D6">
      <w:pPr>
        <w:spacing w:line="360" w:lineRule="auto"/>
        <w:ind w:firstLine="570"/>
        <w:rPr>
          <w:rFonts w:hint="eastAsia" w:ascii="CESI仿宋-GB2312" w:hAnsi="CESI仿宋-GB2312" w:eastAsia="CESI仿宋-GB2312" w:cs="CESI仿宋-GB2312"/>
          <w:sz w:val="28"/>
          <w:szCs w:val="28"/>
          <w:highlight w:val="none"/>
        </w:rPr>
      </w:pPr>
    </w:p>
    <w:p w14:paraId="6114EEF7">
      <w:pPr>
        <w:spacing w:line="360" w:lineRule="auto"/>
        <w:ind w:firstLine="570"/>
        <w:rPr>
          <w:rFonts w:hint="eastAsia" w:ascii="CESI仿宋-GB2312" w:hAnsi="CESI仿宋-GB2312" w:eastAsia="CESI仿宋-GB2312" w:cs="CESI仿宋-GB2312"/>
          <w:sz w:val="28"/>
          <w:szCs w:val="28"/>
          <w:highlight w:val="none"/>
        </w:rPr>
      </w:pPr>
    </w:p>
    <w:p w14:paraId="5F03FC4F">
      <w:pPr>
        <w:spacing w:line="360" w:lineRule="auto"/>
        <w:ind w:firstLine="570"/>
        <w:rPr>
          <w:rFonts w:hint="eastAsia" w:ascii="CESI仿宋-GB2312" w:hAnsi="CESI仿宋-GB2312" w:eastAsia="CESI仿宋-GB2312" w:cs="CESI仿宋-GB2312"/>
          <w:sz w:val="28"/>
          <w:szCs w:val="28"/>
          <w:highlight w:val="none"/>
        </w:rPr>
      </w:pPr>
    </w:p>
    <w:p w14:paraId="3B4E9307">
      <w:pPr>
        <w:spacing w:line="360" w:lineRule="auto"/>
        <w:ind w:firstLine="570"/>
        <w:rPr>
          <w:rFonts w:hint="eastAsia" w:ascii="CESI仿宋-GB2312" w:hAnsi="CESI仿宋-GB2312" w:eastAsia="CESI仿宋-GB2312" w:cs="CESI仿宋-GB2312"/>
          <w:sz w:val="28"/>
          <w:szCs w:val="28"/>
          <w:highlight w:val="none"/>
        </w:rPr>
      </w:pPr>
    </w:p>
    <w:tbl>
      <w:tblPr>
        <w:tblStyle w:val="5"/>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771"/>
      </w:tblGrid>
      <w:tr w14:paraId="2544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4368" w:type="dxa"/>
            <w:noWrap w:val="0"/>
            <w:vAlign w:val="center"/>
          </w:tcPr>
          <w:p w14:paraId="13575D1F">
            <w:pPr>
              <w:autoSpaceDE w:val="0"/>
              <w:autoSpaceDN w:val="0"/>
              <w:adjustRightInd w:val="0"/>
              <w:jc w:val="center"/>
              <w:rPr>
                <w:rFonts w:ascii="宋体" w:hAnsi="宋体"/>
                <w:spacing w:val="-20"/>
                <w:sz w:val="24"/>
                <w:szCs w:val="24"/>
                <w:highlight w:val="none"/>
              </w:rPr>
            </w:pPr>
            <w:r>
              <w:rPr>
                <w:rFonts w:hint="eastAsia" w:ascii="宋体" w:hAnsi="宋体"/>
                <w:spacing w:val="-20"/>
                <w:sz w:val="24"/>
                <w:szCs w:val="24"/>
                <w:highlight w:val="none"/>
              </w:rPr>
              <w:t>甲  方</w:t>
            </w:r>
          </w:p>
        </w:tc>
        <w:tc>
          <w:tcPr>
            <w:tcW w:w="4771" w:type="dxa"/>
            <w:noWrap w:val="0"/>
            <w:vAlign w:val="center"/>
          </w:tcPr>
          <w:p w14:paraId="416A5357">
            <w:pPr>
              <w:autoSpaceDE w:val="0"/>
              <w:autoSpaceDN w:val="0"/>
              <w:adjustRightInd w:val="0"/>
              <w:jc w:val="center"/>
              <w:rPr>
                <w:rFonts w:ascii="宋体" w:hAnsi="宋体"/>
                <w:spacing w:val="-20"/>
                <w:sz w:val="24"/>
                <w:szCs w:val="24"/>
                <w:highlight w:val="none"/>
              </w:rPr>
            </w:pPr>
            <w:r>
              <w:rPr>
                <w:rFonts w:hint="eastAsia" w:ascii="宋体" w:hAnsi="宋体"/>
                <w:spacing w:val="-20"/>
                <w:sz w:val="24"/>
                <w:szCs w:val="24"/>
                <w:highlight w:val="none"/>
              </w:rPr>
              <w:t>乙  方</w:t>
            </w:r>
          </w:p>
        </w:tc>
      </w:tr>
      <w:tr w14:paraId="5C3C5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jc w:val="center"/>
        </w:trPr>
        <w:tc>
          <w:tcPr>
            <w:tcW w:w="4368" w:type="dxa"/>
            <w:noWrap w:val="0"/>
            <w:vAlign w:val="center"/>
          </w:tcPr>
          <w:p w14:paraId="1EE6C0DB">
            <w:pPr>
              <w:rPr>
                <w:rFonts w:ascii="宋体" w:hAnsi="宋体"/>
                <w:sz w:val="24"/>
                <w:szCs w:val="24"/>
                <w:highlight w:val="none"/>
              </w:rPr>
            </w:pPr>
            <w:r>
              <w:rPr>
                <w:rFonts w:hint="eastAsia" w:ascii="宋体" w:hAnsi="宋体"/>
                <w:sz w:val="24"/>
                <w:szCs w:val="24"/>
                <w:highlight w:val="none"/>
              </w:rPr>
              <w:t xml:space="preserve">西安市第三医院 </w:t>
            </w:r>
          </w:p>
          <w:p w14:paraId="569EC70E">
            <w:pPr>
              <w:rPr>
                <w:rFonts w:ascii="宋体" w:hAnsi="宋体"/>
                <w:sz w:val="24"/>
                <w:szCs w:val="24"/>
                <w:highlight w:val="none"/>
              </w:rPr>
            </w:pPr>
          </w:p>
          <w:p w14:paraId="04C099D8">
            <w:pPr>
              <w:rPr>
                <w:rFonts w:ascii="宋体" w:hAnsi="宋体"/>
                <w:sz w:val="24"/>
                <w:szCs w:val="24"/>
                <w:highlight w:val="none"/>
              </w:rPr>
            </w:pPr>
          </w:p>
          <w:p w14:paraId="35707A53">
            <w:pPr>
              <w:rPr>
                <w:rFonts w:ascii="宋体" w:hAnsi="宋体"/>
                <w:sz w:val="24"/>
                <w:szCs w:val="24"/>
                <w:highlight w:val="none"/>
              </w:rPr>
            </w:pPr>
          </w:p>
          <w:p w14:paraId="161FA836">
            <w:pPr>
              <w:ind w:firstLine="2400" w:firstLineChars="1000"/>
              <w:rPr>
                <w:rFonts w:ascii="宋体" w:hAnsi="宋体"/>
                <w:sz w:val="24"/>
                <w:szCs w:val="24"/>
                <w:highlight w:val="none"/>
              </w:rPr>
            </w:pPr>
            <w:r>
              <w:rPr>
                <w:rFonts w:hint="eastAsia" w:ascii="宋体" w:hAnsi="宋体"/>
                <w:sz w:val="24"/>
                <w:szCs w:val="24"/>
                <w:highlight w:val="none"/>
              </w:rPr>
              <w:t>（盖章）</w:t>
            </w:r>
          </w:p>
        </w:tc>
        <w:tc>
          <w:tcPr>
            <w:tcW w:w="4771" w:type="dxa"/>
            <w:noWrap w:val="0"/>
            <w:vAlign w:val="center"/>
          </w:tcPr>
          <w:p w14:paraId="7828002D">
            <w:pPr>
              <w:autoSpaceDE w:val="0"/>
              <w:autoSpaceDN w:val="0"/>
              <w:adjustRightInd w:val="0"/>
              <w:ind w:firstLine="2040" w:firstLineChars="850"/>
              <w:jc w:val="left"/>
              <w:rPr>
                <w:rFonts w:hint="eastAsia" w:ascii="宋体" w:hAnsi="宋体"/>
                <w:sz w:val="24"/>
                <w:szCs w:val="24"/>
                <w:highlight w:val="none"/>
                <w:lang w:val="en-US" w:eastAsia="zh-CN"/>
              </w:rPr>
            </w:pPr>
            <w:r>
              <w:rPr>
                <w:rFonts w:hint="eastAsia" w:ascii="宋体" w:hAnsi="宋体"/>
                <w:sz w:val="24"/>
                <w:szCs w:val="24"/>
                <w:highlight w:val="none"/>
                <w:lang w:val="en-US" w:eastAsia="zh-CN"/>
              </w:rPr>
              <w:t xml:space="preserve"> </w:t>
            </w:r>
          </w:p>
          <w:p w14:paraId="70DFCEAC">
            <w:pPr>
              <w:pStyle w:val="3"/>
              <w:rPr>
                <w:rFonts w:hint="eastAsia" w:ascii="宋体" w:hAnsi="宋体"/>
                <w:sz w:val="36"/>
                <w:szCs w:val="24"/>
                <w:highlight w:val="none"/>
                <w:lang w:val="en-US" w:eastAsia="zh-CN"/>
              </w:rPr>
            </w:pPr>
          </w:p>
          <w:p w14:paraId="6468DFDC">
            <w:pPr>
              <w:pStyle w:val="3"/>
              <w:rPr>
                <w:rFonts w:hint="eastAsia" w:ascii="宋体" w:hAnsi="宋体"/>
                <w:sz w:val="36"/>
                <w:szCs w:val="24"/>
                <w:highlight w:val="none"/>
                <w:lang w:val="en-US" w:eastAsia="zh-CN"/>
              </w:rPr>
            </w:pPr>
          </w:p>
          <w:p w14:paraId="1866D4EE">
            <w:pPr>
              <w:autoSpaceDE w:val="0"/>
              <w:autoSpaceDN w:val="0"/>
              <w:adjustRightInd w:val="0"/>
              <w:jc w:val="left"/>
              <w:rPr>
                <w:rFonts w:ascii="宋体" w:hAnsi="宋体"/>
                <w:sz w:val="24"/>
                <w:szCs w:val="24"/>
                <w:highlight w:val="none"/>
              </w:rPr>
            </w:pPr>
          </w:p>
          <w:p w14:paraId="3F398052">
            <w:pPr>
              <w:autoSpaceDE w:val="0"/>
              <w:autoSpaceDN w:val="0"/>
              <w:adjustRightInd w:val="0"/>
              <w:ind w:firstLine="2760" w:firstLineChars="1150"/>
              <w:jc w:val="left"/>
              <w:rPr>
                <w:rFonts w:ascii="宋体" w:hAnsi="宋体"/>
                <w:sz w:val="24"/>
                <w:szCs w:val="24"/>
                <w:highlight w:val="none"/>
              </w:rPr>
            </w:pPr>
            <w:r>
              <w:rPr>
                <w:rFonts w:hint="eastAsia" w:ascii="宋体" w:hAnsi="宋体"/>
                <w:sz w:val="24"/>
                <w:szCs w:val="24"/>
                <w:highlight w:val="none"/>
              </w:rPr>
              <w:t>（盖章）</w:t>
            </w:r>
          </w:p>
        </w:tc>
      </w:tr>
      <w:tr w14:paraId="7E3B4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4368" w:type="dxa"/>
            <w:noWrap w:val="0"/>
            <w:vAlign w:val="center"/>
          </w:tcPr>
          <w:p w14:paraId="1C8BAD99">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地址：</w:t>
            </w:r>
            <w:r>
              <w:rPr>
                <w:rFonts w:hint="eastAsia" w:ascii="宋体" w:hAnsi="宋体"/>
                <w:sz w:val="24"/>
                <w:szCs w:val="24"/>
                <w:highlight w:val="none"/>
              </w:rPr>
              <w:t>未央区凤城三路东段10号</w:t>
            </w:r>
          </w:p>
        </w:tc>
        <w:tc>
          <w:tcPr>
            <w:tcW w:w="4771" w:type="dxa"/>
            <w:noWrap w:val="0"/>
            <w:vAlign w:val="center"/>
          </w:tcPr>
          <w:p w14:paraId="10B4C869">
            <w:pPr>
              <w:autoSpaceDE w:val="0"/>
              <w:autoSpaceDN w:val="0"/>
              <w:adjustRightInd w:val="0"/>
              <w:ind w:left="630" w:hanging="600" w:hangingChars="300"/>
              <w:jc w:val="left"/>
              <w:rPr>
                <w:rFonts w:ascii="宋体" w:hAnsi="宋体"/>
                <w:spacing w:val="-20"/>
                <w:sz w:val="24"/>
                <w:szCs w:val="24"/>
                <w:highlight w:val="none"/>
              </w:rPr>
            </w:pPr>
            <w:r>
              <w:rPr>
                <w:rFonts w:hint="eastAsia" w:ascii="宋体" w:hAnsi="宋体"/>
                <w:spacing w:val="-20"/>
                <w:sz w:val="24"/>
                <w:szCs w:val="24"/>
                <w:highlight w:val="none"/>
              </w:rPr>
              <w:t>地址：</w:t>
            </w:r>
          </w:p>
        </w:tc>
      </w:tr>
      <w:tr w14:paraId="3A3F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4368" w:type="dxa"/>
            <w:noWrap w:val="0"/>
            <w:vAlign w:val="center"/>
          </w:tcPr>
          <w:p w14:paraId="2A7B6308">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邮编：</w:t>
            </w:r>
          </w:p>
        </w:tc>
        <w:tc>
          <w:tcPr>
            <w:tcW w:w="4771" w:type="dxa"/>
            <w:noWrap w:val="0"/>
            <w:vAlign w:val="center"/>
          </w:tcPr>
          <w:p w14:paraId="4D2D6C8C">
            <w:pPr>
              <w:ind w:right="1160"/>
              <w:rPr>
                <w:rFonts w:ascii="宋体" w:hAnsi="宋体"/>
                <w:spacing w:val="-20"/>
                <w:sz w:val="24"/>
                <w:szCs w:val="24"/>
                <w:highlight w:val="none"/>
              </w:rPr>
            </w:pPr>
            <w:r>
              <w:rPr>
                <w:rFonts w:hint="eastAsia" w:ascii="宋体" w:hAnsi="宋体"/>
                <w:spacing w:val="-20"/>
                <w:sz w:val="24"/>
                <w:szCs w:val="24"/>
                <w:highlight w:val="none"/>
              </w:rPr>
              <w:t xml:space="preserve">邮编： </w:t>
            </w:r>
          </w:p>
        </w:tc>
      </w:tr>
      <w:tr w14:paraId="6019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4368" w:type="dxa"/>
            <w:noWrap w:val="0"/>
            <w:vAlign w:val="center"/>
          </w:tcPr>
          <w:p w14:paraId="7E2F483F">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法定代表人：</w:t>
            </w:r>
          </w:p>
        </w:tc>
        <w:tc>
          <w:tcPr>
            <w:tcW w:w="4771" w:type="dxa"/>
            <w:noWrap w:val="0"/>
            <w:vAlign w:val="center"/>
          </w:tcPr>
          <w:p w14:paraId="35B32816">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法定代表人：</w:t>
            </w:r>
          </w:p>
        </w:tc>
      </w:tr>
      <w:tr w14:paraId="64DC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4368" w:type="dxa"/>
            <w:noWrap w:val="0"/>
            <w:vAlign w:val="center"/>
          </w:tcPr>
          <w:p w14:paraId="1F77C42D">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被授权代表：</w:t>
            </w:r>
          </w:p>
        </w:tc>
        <w:tc>
          <w:tcPr>
            <w:tcW w:w="4771" w:type="dxa"/>
            <w:noWrap w:val="0"/>
            <w:vAlign w:val="center"/>
          </w:tcPr>
          <w:p w14:paraId="71998456">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被授权代表：</w:t>
            </w:r>
          </w:p>
        </w:tc>
      </w:tr>
      <w:tr w14:paraId="2DEC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4368" w:type="dxa"/>
            <w:noWrap w:val="0"/>
            <w:vAlign w:val="center"/>
          </w:tcPr>
          <w:p w14:paraId="610C7596">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电话：</w:t>
            </w:r>
          </w:p>
        </w:tc>
        <w:tc>
          <w:tcPr>
            <w:tcW w:w="4771" w:type="dxa"/>
            <w:noWrap w:val="0"/>
            <w:vAlign w:val="center"/>
          </w:tcPr>
          <w:p w14:paraId="685CE6E6">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电话：</w:t>
            </w:r>
          </w:p>
        </w:tc>
      </w:tr>
      <w:tr w14:paraId="6CA3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4368" w:type="dxa"/>
            <w:noWrap w:val="0"/>
            <w:vAlign w:val="center"/>
          </w:tcPr>
          <w:p w14:paraId="5238B614">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 xml:space="preserve">开户银行： </w:t>
            </w:r>
          </w:p>
        </w:tc>
        <w:tc>
          <w:tcPr>
            <w:tcW w:w="4771" w:type="dxa"/>
            <w:noWrap w:val="0"/>
            <w:vAlign w:val="center"/>
          </w:tcPr>
          <w:p w14:paraId="0B1C8074">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 xml:space="preserve">开户银行： </w:t>
            </w:r>
          </w:p>
        </w:tc>
      </w:tr>
      <w:tr w14:paraId="32974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4368" w:type="dxa"/>
            <w:noWrap w:val="0"/>
            <w:vAlign w:val="center"/>
          </w:tcPr>
          <w:p w14:paraId="37F91FDB">
            <w:pPr>
              <w:autoSpaceDE w:val="0"/>
              <w:autoSpaceDN w:val="0"/>
              <w:adjustRightInd w:val="0"/>
              <w:jc w:val="left"/>
              <w:rPr>
                <w:rFonts w:ascii="宋体" w:hAnsi="宋体"/>
                <w:spacing w:val="-20"/>
                <w:sz w:val="24"/>
                <w:szCs w:val="24"/>
                <w:highlight w:val="none"/>
              </w:rPr>
            </w:pPr>
            <w:r>
              <w:rPr>
                <w:rFonts w:ascii="宋体" w:hAnsi="宋体"/>
                <w:sz w:val="24"/>
                <w:szCs w:val="24"/>
                <w:highlight w:val="none"/>
              </w:rPr>
              <w:t>账号：</w:t>
            </w:r>
          </w:p>
        </w:tc>
        <w:tc>
          <w:tcPr>
            <w:tcW w:w="4771" w:type="dxa"/>
            <w:noWrap w:val="0"/>
            <w:vAlign w:val="center"/>
          </w:tcPr>
          <w:p w14:paraId="5B00DB38">
            <w:pPr>
              <w:autoSpaceDE w:val="0"/>
              <w:autoSpaceDN w:val="0"/>
              <w:adjustRightInd w:val="0"/>
              <w:jc w:val="left"/>
              <w:rPr>
                <w:rFonts w:ascii="宋体" w:hAnsi="宋体"/>
                <w:spacing w:val="-20"/>
                <w:sz w:val="24"/>
                <w:szCs w:val="24"/>
                <w:highlight w:val="none"/>
              </w:rPr>
            </w:pPr>
            <w:r>
              <w:rPr>
                <w:rFonts w:ascii="宋体" w:hAnsi="宋体"/>
                <w:sz w:val="24"/>
                <w:szCs w:val="24"/>
                <w:highlight w:val="none"/>
              </w:rPr>
              <w:t>账号：</w:t>
            </w:r>
          </w:p>
        </w:tc>
      </w:tr>
      <w:tr w14:paraId="6F036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4368" w:type="dxa"/>
            <w:noWrap w:val="0"/>
            <w:vAlign w:val="center"/>
          </w:tcPr>
          <w:p w14:paraId="3317386C">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 xml:space="preserve">日 期：   </w:t>
            </w:r>
            <w:r>
              <w:rPr>
                <w:rFonts w:hint="eastAsia" w:ascii="宋体" w:hAnsi="宋体"/>
                <w:spacing w:val="-20"/>
                <w:sz w:val="24"/>
                <w:szCs w:val="24"/>
                <w:highlight w:val="none"/>
                <w:lang w:val="en-US" w:eastAsia="zh-CN"/>
              </w:rPr>
              <w:t xml:space="preserve"> </w:t>
            </w:r>
            <w:r>
              <w:rPr>
                <w:rFonts w:hint="eastAsia" w:ascii="宋体" w:hAnsi="宋体"/>
                <w:spacing w:val="-20"/>
                <w:sz w:val="24"/>
                <w:szCs w:val="24"/>
                <w:highlight w:val="none"/>
              </w:rPr>
              <w:t xml:space="preserve">   年     月     日</w:t>
            </w:r>
          </w:p>
        </w:tc>
        <w:tc>
          <w:tcPr>
            <w:tcW w:w="4771" w:type="dxa"/>
            <w:noWrap w:val="0"/>
            <w:vAlign w:val="center"/>
          </w:tcPr>
          <w:p w14:paraId="4D5B2150">
            <w:pPr>
              <w:autoSpaceDE w:val="0"/>
              <w:autoSpaceDN w:val="0"/>
              <w:adjustRightInd w:val="0"/>
              <w:jc w:val="left"/>
              <w:rPr>
                <w:rFonts w:ascii="宋体" w:hAnsi="宋体"/>
                <w:spacing w:val="-20"/>
                <w:sz w:val="24"/>
                <w:szCs w:val="24"/>
                <w:highlight w:val="none"/>
              </w:rPr>
            </w:pPr>
            <w:r>
              <w:rPr>
                <w:rFonts w:hint="eastAsia" w:ascii="宋体" w:hAnsi="宋体"/>
                <w:spacing w:val="-20"/>
                <w:sz w:val="24"/>
                <w:szCs w:val="24"/>
                <w:highlight w:val="none"/>
              </w:rPr>
              <w:t xml:space="preserve">日 期：  </w:t>
            </w:r>
            <w:r>
              <w:rPr>
                <w:rFonts w:hint="eastAsia" w:ascii="宋体" w:hAnsi="宋体"/>
                <w:spacing w:val="-20"/>
                <w:sz w:val="24"/>
                <w:szCs w:val="24"/>
                <w:highlight w:val="none"/>
                <w:lang w:val="en-US" w:eastAsia="zh-CN"/>
              </w:rPr>
              <w:t xml:space="preserve"> </w:t>
            </w:r>
            <w:r>
              <w:rPr>
                <w:rFonts w:hint="eastAsia" w:ascii="宋体" w:hAnsi="宋体"/>
                <w:spacing w:val="-20"/>
                <w:sz w:val="24"/>
                <w:szCs w:val="24"/>
                <w:highlight w:val="none"/>
              </w:rPr>
              <w:t xml:space="preserve">    年     月     日</w:t>
            </w:r>
          </w:p>
        </w:tc>
      </w:tr>
    </w:tbl>
    <w:p w14:paraId="46372309">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 w:name="KSOF5570FC2F">
    <w:panose1 w:val="02010609060101010101"/>
    <w:charset w:val="86"/>
    <w:family w:val="auto"/>
    <w:pitch w:val="default"/>
    <w:sig w:usb0="00000001" w:usb1="00000000" w:usb2="00000000" w:usb3="00000000" w:csb0="00040001" w:csb1="00000000"/>
  </w:font>
  <w:font w:name="KSOF557087D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CB30ED"/>
    <w:rsid w:val="55CB3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rPr>
      <w:rFonts w:ascii="Calibri" w:hAnsi="Calibri"/>
      <w:szCs w:val="22"/>
    </w:rPr>
  </w:style>
  <w:style w:type="paragraph" w:styleId="3">
    <w:name w:val="footer"/>
    <w:basedOn w:val="1"/>
    <w:next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2026-06-04T06:28:00Z</dcterms:created>
  <dc:creator>  </dc:creator>
  <cp:lastModifiedBy>  </cp:lastModifiedBy>
  <dcterms:modified xsi:type="dcterms:W3CDTF">2026-06-04T06:30:01Z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4D8A7C52B23642C69D4EA2C3A28F303A_11</vt:lpwstr>
  </property>
  <property fmtid="{D5CDD505-2E9C-101B-9397-08002B2CF9AE}" pid="4" name="KSOTemplateDocerSaveRecord">
    <vt:lpwstr>eyJoZGlkIjoiMjMxNzEyNjEzZDI4MzU2MmNmYjM4NjVhYWE5YWJmNjciLCJ1c2VySWQiOiI1Njk1MDIwOTAifQ==</vt:lpwstr>
  </property>
</Properties>
</file>